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976"/>
        <w:gridCol w:w="4513"/>
        <w:gridCol w:w="173"/>
        <w:gridCol w:w="172"/>
        <w:gridCol w:w="4398"/>
      </w:tblGrid>
      <w:tr w:rsidR="00A17AE4" w:rsidTr="69BF55D7"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9BF55D7"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9BF55D7"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tcMar/>
            <w:vAlign w:val="center"/>
          </w:tcPr>
          <w:p w:rsidR="00093CA9" w:rsidP="00093CA9" w:rsidRDefault="007D7345" w14:paraId="4F9450A3" w14:textId="34A33053">
            <w:r>
              <w:t>Eelaw</w:t>
            </w:r>
          </w:p>
        </w:tc>
      </w:tr>
      <w:tr w:rsidR="00093CA9" w:rsidTr="69BF55D7"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9BF55D7" w14:paraId="213ED751" w14:textId="77777777">
        <w:trPr>
          <w:trHeight w:val="533"/>
        </w:trPr>
        <w:tc>
          <w:tcPr>
            <w:tcW w:w="976" w:type="dxa"/>
            <w:tcMar/>
            <w:vAlign w:val="center"/>
          </w:tcPr>
          <w:p w:rsidR="00093CA9" w:rsidP="00093CA9" w:rsidRDefault="00093CA9" w14:paraId="12C9C9CE" w14:textId="77777777"/>
        </w:tc>
        <w:tc>
          <w:tcPr>
            <w:tcW w:w="9256" w:type="dxa"/>
            <w:gridSpan w:val="4"/>
            <w:tcMar/>
            <w:vAlign w:val="center"/>
          </w:tcPr>
          <w:p w:rsidR="00093CA9" w:rsidP="00093CA9" w:rsidRDefault="007D7345" w14:paraId="624F8F71" w14:textId="05CE5978">
            <w:r>
              <w:t>Chile</w:t>
            </w:r>
          </w:p>
        </w:tc>
      </w:tr>
      <w:tr w:rsidRPr="00E50B13" w:rsidR="00093CA9" w:rsidTr="69BF55D7"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9BF55D7" w14:paraId="28ED661B" w14:textId="77777777">
        <w:trPr>
          <w:trHeight w:val="533"/>
        </w:trPr>
        <w:tc>
          <w:tcPr>
            <w:tcW w:w="976" w:type="dxa"/>
            <w:tcMar/>
            <w:vAlign w:val="center"/>
          </w:tcPr>
          <w:p w:rsidR="00093CA9" w:rsidP="00093CA9" w:rsidRDefault="00093CA9" w14:paraId="59627549" w14:textId="77777777"/>
        </w:tc>
        <w:tc>
          <w:tcPr>
            <w:tcW w:w="9256" w:type="dxa"/>
            <w:gridSpan w:val="4"/>
            <w:tcMar/>
            <w:vAlign w:val="center"/>
          </w:tcPr>
          <w:p w:rsidR="00093CA9" w:rsidP="00093CA9" w:rsidRDefault="00CB6B02" w14:paraId="313A697B" w14:textId="200A2FA1">
            <w:r w:rsidRPr="00CB6B02">
              <w:t>Sectoral Climate Change Mitigation Plan for the Agriculture Sector, by the Ministry of Agriculture</w:t>
            </w:r>
          </w:p>
        </w:tc>
      </w:tr>
      <w:tr w:rsidR="00093CA9" w:rsidTr="69BF55D7"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9BF55D7" w14:paraId="17DDB4EF" w14:textId="77777777">
        <w:trPr>
          <w:trHeight w:val="1021"/>
        </w:trPr>
        <w:tc>
          <w:tcPr>
            <w:tcW w:w="976" w:type="dxa"/>
            <w:tcMar/>
            <w:vAlign w:val="center"/>
          </w:tcPr>
          <w:p w:rsidR="00093CA9" w:rsidP="00093CA9" w:rsidRDefault="00093CA9" w14:paraId="04C859A5" w14:textId="77777777"/>
        </w:tc>
        <w:tc>
          <w:tcPr>
            <w:tcW w:w="9256" w:type="dxa"/>
            <w:gridSpan w:val="4"/>
            <w:tcMar/>
            <w:vAlign w:val="center"/>
          </w:tcPr>
          <w:p w:rsidR="00093CA9" w:rsidP="69BF55D7" w:rsidRDefault="009E2315" w14:paraId="1523C232" w14:textId="4055A4D3">
            <w:pPr>
              <w:rPr>
                <w:rFonts w:ascii="Calibri" w:hAnsi="Calibri" w:eastAsia="Calibri" w:cs="Calibri"/>
                <w:noProof w:val="0"/>
                <w:sz w:val="24"/>
                <w:szCs w:val="24"/>
                <w:lang w:val="en-GB"/>
              </w:rPr>
            </w:pPr>
            <w:hyperlink r:id="Re46b6f74b2344fab">
              <w:r w:rsidRPr="69BF55D7" w:rsidR="243776D4">
                <w:rPr>
                  <w:rStyle w:val="Hipervnculo"/>
                  <w:rFonts w:ascii="Calibri" w:hAnsi="Calibri" w:eastAsia="Calibri" w:cs="Calibri"/>
                  <w:noProof w:val="0"/>
                  <w:sz w:val="24"/>
                  <w:szCs w:val="24"/>
                  <w:lang w:val="en-GB"/>
                </w:rPr>
                <w:t>PlanSectorialdeMitigacionalCambioClimatico-ago24.pdf</w:t>
              </w:r>
            </w:hyperlink>
            <w:r w:rsidRPr="69BF55D7" w:rsidR="243776D4">
              <w:rPr>
                <w:rFonts w:ascii="Calibri" w:hAnsi="Calibri" w:eastAsia="Calibri" w:cs="Calibri"/>
                <w:noProof w:val="0"/>
                <w:sz w:val="24"/>
                <w:szCs w:val="24"/>
                <w:lang w:val="en-GB"/>
              </w:rPr>
              <w:t xml:space="preserve"> </w:t>
            </w:r>
          </w:p>
        </w:tc>
      </w:tr>
      <w:tr w:rsidRPr="005A2023" w:rsidR="00093CA9" w:rsidTr="69BF55D7"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9BF55D7"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tcMar/>
            <w:vAlign w:val="center"/>
          </w:tcPr>
          <w:p w:rsidR="00093CA9" w:rsidP="00093CA9" w:rsidRDefault="00093CA9" w14:paraId="4E49657F" w14:textId="45C73C4F"/>
        </w:tc>
      </w:tr>
      <w:tr w:rsidR="00093CA9" w:rsidTr="69BF55D7"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tcMar/>
            <w:vAlign w:val="center"/>
          </w:tcPr>
          <w:p w:rsidR="00093CA9" w:rsidP="00093CA9" w:rsidRDefault="00093CA9" w14:paraId="14F96ECD" w14:textId="41D1F26E"/>
        </w:tc>
      </w:tr>
      <w:tr w:rsidR="00093CA9" w:rsidTr="69BF55D7"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tcMar/>
            <w:vAlign w:val="center"/>
          </w:tcPr>
          <w:p w:rsidR="00093CA9" w:rsidP="00093CA9" w:rsidRDefault="00093CA9" w14:paraId="49932434" w14:textId="77777777"/>
        </w:tc>
      </w:tr>
      <w:tr w:rsidR="00093CA9" w:rsidTr="69BF55D7"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tcMar/>
            <w:vAlign w:val="center"/>
          </w:tcPr>
          <w:p w:rsidR="00093CA9" w:rsidP="00093CA9" w:rsidRDefault="00093CA9" w14:paraId="676670DF" w14:textId="07618D40"/>
        </w:tc>
      </w:tr>
      <w:tr w:rsidR="00093CA9" w:rsidTr="69BF55D7"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tcMar/>
            <w:vAlign w:val="center"/>
          </w:tcPr>
          <w:p w:rsidR="00093CA9" w:rsidP="00093CA9" w:rsidRDefault="00093CA9" w14:paraId="0A5E7122" w14:textId="1CED9CD7"/>
        </w:tc>
      </w:tr>
      <w:tr w:rsidR="00093CA9" w:rsidTr="69BF55D7"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tcMar/>
            <w:vAlign w:val="center"/>
          </w:tcPr>
          <w:p w:rsidR="00093CA9" w:rsidP="00093CA9" w:rsidRDefault="00CB6B02" w14:paraId="791241EA" w14:textId="2E4E2F9E">
            <w:r>
              <w:t>X</w:t>
            </w:r>
          </w:p>
        </w:tc>
      </w:tr>
      <w:tr w:rsidR="00093CA9" w:rsidTr="69BF55D7"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9BF55D7" w14:paraId="707EB905" w14:textId="77777777">
        <w:trPr>
          <w:trHeight w:val="533"/>
        </w:trPr>
        <w:tc>
          <w:tcPr>
            <w:tcW w:w="976" w:type="dxa"/>
            <w:tcMar/>
            <w:vAlign w:val="center"/>
          </w:tcPr>
          <w:p w:rsidR="00093CA9" w:rsidP="00093CA9" w:rsidRDefault="00093CA9" w14:paraId="3C6209F9" w14:textId="77777777"/>
        </w:tc>
        <w:tc>
          <w:tcPr>
            <w:tcW w:w="9256" w:type="dxa"/>
            <w:gridSpan w:val="4"/>
            <w:tcMar/>
            <w:vAlign w:val="center"/>
          </w:tcPr>
          <w:p w:rsidR="00093CA9" w:rsidP="00093CA9" w:rsidRDefault="009E2315" w14:paraId="0A13FB2D" w14:textId="77777777">
            <w:r w:rsidRPr="009E2315">
              <w:t xml:space="preserve">The </w:t>
            </w:r>
            <w:r w:rsidRPr="009E2315">
              <w:rPr>
                <w:b/>
                <w:bCs/>
              </w:rPr>
              <w:t>Sectoral Climate Change Mitigation Plan for the Agriculture, Forestry, and Livestock Sector (2024–2028)</w:t>
            </w:r>
            <w:r w:rsidRPr="009E2315">
              <w:t xml:space="preserve"> is Chile’s first officially approved sectoral mitigation plan under the </w:t>
            </w:r>
            <w:r w:rsidRPr="009E2315">
              <w:rPr>
                <w:b/>
                <w:bCs/>
              </w:rPr>
              <w:t>Framework Law on Climate Change (Law No. 21.455)</w:t>
            </w:r>
            <w:r w:rsidRPr="009E2315">
              <w:t xml:space="preserve">. Developed by the </w:t>
            </w:r>
            <w:r w:rsidRPr="009E2315">
              <w:rPr>
                <w:b/>
                <w:bCs/>
              </w:rPr>
              <w:t>Ministry of Agriculture (Minagri)</w:t>
            </w:r>
            <w:r w:rsidRPr="009E2315">
              <w:t xml:space="preserve"> and coordinated by </w:t>
            </w:r>
            <w:r w:rsidRPr="009E2315">
              <w:rPr>
                <w:b/>
                <w:bCs/>
              </w:rPr>
              <w:t>ODEPA</w:t>
            </w:r>
            <w:r w:rsidRPr="009E2315">
              <w:t xml:space="preserve">, the plan aims to reduce greenhouse gas (GHG) emissions from the agriculture, forestry, and livestock sector—which accounts for approximately </w:t>
            </w:r>
            <w:r w:rsidRPr="009E2315">
              <w:rPr>
                <w:b/>
                <w:bCs/>
              </w:rPr>
              <w:t>10–11% of national emissions</w:t>
            </w:r>
            <w:r w:rsidRPr="009E2315">
              <w:t>—through 12 strategic mitigation measures and over 60 specific actions. These actions target methane (CH₄), nitrous oxide (N₂O), and carbon dioxide (CO₂) emissions by promoting manure management, reduced use of nitrogen fertilizers, restoration of degraded lands, and sustainable livestock practices.</w:t>
            </w:r>
          </w:p>
          <w:p w:rsidR="009E2315" w:rsidP="00093CA9" w:rsidRDefault="009E2315" w14:paraId="4257F7F4" w14:textId="77777777"/>
          <w:p w:rsidR="009E2315" w:rsidP="00093CA9" w:rsidRDefault="009E2315" w14:paraId="18257824" w14:textId="38FCA056">
            <w:r w:rsidRPr="009E2315">
              <w:t xml:space="preserve">The plan is </w:t>
            </w:r>
            <w:r w:rsidRPr="009E2315">
              <w:rPr>
                <w:b/>
                <w:bCs/>
              </w:rPr>
              <w:t>legally binding</w:t>
            </w:r>
            <w:r w:rsidRPr="009E2315">
              <w:t xml:space="preserve"> and sets emission reduction targets aligned with Chile’s Nationally Determined Contributions (NDCs). It also includes mechanisms for monitoring, reporting, verification (MRV), and periodic updates every five years. While commonly referred to as the </w:t>
            </w:r>
            <w:r w:rsidRPr="009E2315">
              <w:rPr>
                <w:b/>
                <w:bCs/>
              </w:rPr>
              <w:t>Agriculture Mitigation Plan</w:t>
            </w:r>
            <w:r w:rsidRPr="009E2315">
              <w:t xml:space="preserve">, it applies more broadly to the </w:t>
            </w:r>
            <w:r w:rsidRPr="009E2315">
              <w:rPr>
                <w:b/>
                <w:bCs/>
              </w:rPr>
              <w:t>silvoagropecuario sector</w:t>
            </w:r>
            <w:r w:rsidRPr="009E2315">
              <w:t xml:space="preserve"> (agriculture, forestry, and livestock). It is particularly relevant to the domains of </w:t>
            </w:r>
            <w:r w:rsidRPr="009E2315">
              <w:rPr>
                <w:b/>
                <w:bCs/>
              </w:rPr>
              <w:t>methane abatement</w:t>
            </w:r>
            <w:r w:rsidRPr="009E2315">
              <w:t xml:space="preserve">, </w:t>
            </w:r>
            <w:r w:rsidRPr="009E2315">
              <w:rPr>
                <w:b/>
                <w:bCs/>
              </w:rPr>
              <w:t>transition planning</w:t>
            </w:r>
            <w:r w:rsidRPr="009E2315">
              <w:t xml:space="preserve">, and potentially </w:t>
            </w:r>
            <w:r w:rsidRPr="009E2315">
              <w:rPr>
                <w:b/>
                <w:bCs/>
              </w:rPr>
              <w:t>carbon credits</w:t>
            </w:r>
            <w:r w:rsidRPr="009E2315">
              <w:t>, as it lays the foundation for measurable and verifiable emissions reductions in land-based sectors.</w:t>
            </w:r>
          </w:p>
        </w:tc>
      </w:tr>
      <w:tr w:rsidR="00093CA9" w:rsidTr="69BF55D7"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9BF55D7"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tcMar/>
            <w:vAlign w:val="center"/>
          </w:tcPr>
          <w:p w:rsidR="00093CA9" w:rsidP="00093CA9" w:rsidRDefault="009E2315" w14:paraId="54354EEF" w14:textId="0880656B">
            <w:r>
              <w:t>x</w:t>
            </w:r>
          </w:p>
        </w:tc>
      </w:tr>
      <w:tr w:rsidR="00093CA9" w:rsidTr="69BF55D7"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tcMar/>
            <w:vAlign w:val="center"/>
          </w:tcPr>
          <w:p w:rsidR="00093CA9" w:rsidP="00093CA9" w:rsidRDefault="00093CA9" w14:paraId="7E87AE91" w14:textId="77777777"/>
        </w:tc>
      </w:tr>
      <w:tr w:rsidR="003D6DA5" w:rsidTr="69BF55D7"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tcMar/>
            <w:vAlign w:val="center"/>
          </w:tcPr>
          <w:p w:rsidR="003D6DA5" w:rsidRDefault="003D6DA5" w14:paraId="3B8D198C" w14:textId="77777777"/>
        </w:tc>
      </w:tr>
      <w:tr w:rsidR="002B255F" w:rsidTr="69BF55D7"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tcMar/>
            <w:vAlign w:val="center"/>
          </w:tcPr>
          <w:p w:rsidR="002B255F" w:rsidRDefault="002B255F" w14:paraId="2FD900BD" w14:textId="77777777"/>
        </w:tc>
      </w:tr>
      <w:tr w:rsidR="003D6DA5" w:rsidTr="69BF55D7"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tcMar/>
            <w:vAlign w:val="center"/>
          </w:tcPr>
          <w:p w:rsidR="003D6DA5" w:rsidP="00093CA9" w:rsidRDefault="003D6DA5" w14:paraId="7F5FECBA" w14:textId="77777777"/>
        </w:tc>
      </w:tr>
      <w:tr w:rsidR="00093CA9" w:rsidTr="69BF55D7"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tcMar/>
            <w:vAlign w:val="center"/>
          </w:tcPr>
          <w:p w:rsidR="00093CA9" w:rsidP="00093CA9" w:rsidRDefault="00093CA9" w14:paraId="1D526E48" w14:textId="1B0B4271"/>
        </w:tc>
      </w:tr>
      <w:tr w:rsidR="00093CA9" w:rsidTr="69BF55D7"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9BF55D7" w14:paraId="645C48AE" w14:textId="77777777">
        <w:trPr>
          <w:trHeight w:val="533"/>
        </w:trPr>
        <w:tc>
          <w:tcPr>
            <w:tcW w:w="976" w:type="dxa"/>
            <w:tcMar/>
            <w:vAlign w:val="center"/>
          </w:tcPr>
          <w:p w:rsidR="00093CA9" w:rsidP="00093CA9" w:rsidRDefault="00093CA9" w14:paraId="36DF578D" w14:textId="77777777"/>
        </w:tc>
        <w:tc>
          <w:tcPr>
            <w:tcW w:w="9256" w:type="dxa"/>
            <w:gridSpan w:val="4"/>
            <w:tcMar/>
            <w:vAlign w:val="center"/>
          </w:tcPr>
          <w:p w:rsidR="00093CA9" w:rsidP="00093CA9" w:rsidRDefault="00093CA9" w14:paraId="312E9D7B" w14:textId="77777777"/>
        </w:tc>
      </w:tr>
      <w:tr w:rsidR="00093CA9" w:rsidTr="69BF55D7"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9BF55D7"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tcMar/>
            <w:vAlign w:val="center"/>
          </w:tcPr>
          <w:p w:rsidRPr="00173D7C" w:rsidR="00093CA9" w:rsidP="00093CA9" w:rsidRDefault="009E2315" w14:paraId="22A2FF1A" w14:textId="56FC79A0">
            <w:pPr>
              <w:rPr>
                <w:color w:val="000000" w:themeColor="text1"/>
              </w:rPr>
            </w:pPr>
            <w:r>
              <w:rPr>
                <w:color w:val="000000" w:themeColor="text1"/>
              </w:rPr>
              <w:t>2024</w:t>
            </w:r>
          </w:p>
        </w:tc>
      </w:tr>
      <w:tr w:rsidR="00093CA9" w:rsidTr="69BF55D7"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lastRenderedPageBreak/>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9BF55D7"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tcMar/>
            <w:vAlign w:val="center"/>
          </w:tcPr>
          <w:p w:rsidRPr="00173D7C" w:rsidR="00093CA9" w:rsidP="00093CA9" w:rsidRDefault="009E2315" w14:paraId="5AD2325B" w14:textId="4A3E7C2E">
            <w:pPr>
              <w:rPr>
                <w:color w:val="000000" w:themeColor="text1"/>
              </w:rPr>
            </w:pPr>
            <w:r>
              <w:rPr>
                <w:color w:val="000000" w:themeColor="text1"/>
              </w:rPr>
              <w:t>2024</w:t>
            </w:r>
          </w:p>
        </w:tc>
      </w:tr>
      <w:tr w:rsidR="00093CA9" w:rsidTr="69BF55D7"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9BF55D7"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tcMar/>
            <w:vAlign w:val="center"/>
          </w:tcPr>
          <w:p w:rsidRPr="00587FAE" w:rsidR="00093CA9" w:rsidP="00093CA9" w:rsidRDefault="00093CA9" w14:paraId="1A1B9D26" w14:textId="77777777">
            <w:pPr>
              <w:rPr>
                <w:color w:val="000000" w:themeColor="text1"/>
              </w:rPr>
            </w:pPr>
          </w:p>
        </w:tc>
      </w:tr>
      <w:tr w:rsidR="00093CA9" w:rsidTr="69BF55D7"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9BF55D7"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tcMar/>
            <w:vAlign w:val="center"/>
          </w:tcPr>
          <w:p w:rsidRPr="007419BF" w:rsidR="00093CA9" w:rsidP="00093CA9" w:rsidRDefault="00093CA9" w14:paraId="212B1951" w14:textId="77777777">
            <w:pPr>
              <w:rPr>
                <w:color w:val="000000" w:themeColor="text1"/>
              </w:rPr>
            </w:pPr>
          </w:p>
        </w:tc>
      </w:tr>
      <w:tr w:rsidRPr="00E50B13" w:rsidR="00093CA9" w:rsidTr="69BF55D7"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9BF55D7"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tcMar/>
            <w:vAlign w:val="center"/>
          </w:tcPr>
          <w:p w:rsidR="00093CA9" w:rsidP="00093CA9" w:rsidRDefault="009E2315" w14:paraId="7961F236" w14:textId="15DD83E9">
            <w:r w:rsidRPr="009E2315">
              <w:t xml:space="preserve">The policy tool was authored and issued by a </w:t>
            </w:r>
            <w:r w:rsidRPr="009E2315">
              <w:rPr>
                <w:b/>
                <w:bCs/>
              </w:rPr>
              <w:t>national executive-level ministry</w:t>
            </w:r>
            <w:r w:rsidRPr="009E2315">
              <w:t xml:space="preserve">, specifically the </w:t>
            </w:r>
            <w:r w:rsidRPr="009E2315">
              <w:rPr>
                <w:b/>
                <w:bCs/>
              </w:rPr>
              <w:t>Ministry of Agriculture of Chile (Minagri)</w:t>
            </w:r>
            <w:r w:rsidRPr="009E2315">
              <w:t xml:space="preserve">, through its agency </w:t>
            </w:r>
            <w:r w:rsidRPr="009E2315">
              <w:rPr>
                <w:b/>
                <w:bCs/>
              </w:rPr>
              <w:t>ODEPA (Oficina de Estudios y Políticas Agrarias)</w:t>
            </w:r>
            <w:r w:rsidRPr="009E2315">
              <w:t xml:space="preserve">. This classifies it as a policy issued by a </w:t>
            </w:r>
            <w:r w:rsidRPr="009E2315">
              <w:rPr>
                <w:b/>
                <w:bCs/>
              </w:rPr>
              <w:t>government ministry/department/agency</w:t>
            </w:r>
            <w:r w:rsidRPr="009E2315">
              <w:t xml:space="preserve"> under authority granted by the </w:t>
            </w:r>
            <w:r w:rsidRPr="009E2315">
              <w:rPr>
                <w:b/>
                <w:bCs/>
              </w:rPr>
              <w:t>Framework Law on Climate Change (Law No. 21.455)</w:t>
            </w:r>
            <w:r w:rsidRPr="009E2315">
              <w:t>.</w:t>
            </w:r>
          </w:p>
        </w:tc>
      </w:tr>
      <w:tr w:rsidRPr="006B7B0D" w:rsidR="00093CA9" w:rsidTr="69BF55D7"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9BF55D7"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9E2315" w14:paraId="58D97C26" w14:textId="06140177">
            <w:r w:rsidRPr="009E2315">
              <w:t xml:space="preserve">The authority responsible for overseeing implementation is the </w:t>
            </w:r>
            <w:r w:rsidRPr="009E2315">
              <w:rPr>
                <w:b/>
                <w:bCs/>
              </w:rPr>
              <w:t>Ministry of Agriculture of Chile</w:t>
            </w:r>
            <w:r>
              <w:rPr>
                <w:b/>
                <w:bCs/>
              </w:rPr>
              <w:t>.</w:t>
            </w:r>
          </w:p>
        </w:tc>
      </w:tr>
      <w:tr w:rsidRPr="006B7B0D" w:rsidR="00093CA9" w:rsidTr="69BF55D7"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BF55D7"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tcMar/>
            <w:vAlign w:val="center"/>
          </w:tcPr>
          <w:p w:rsidRPr="006B7B0D" w:rsidR="00093CA9" w:rsidP="00093CA9" w:rsidRDefault="00093CA9" w14:paraId="2BF89CCD" w14:textId="77777777"/>
        </w:tc>
      </w:tr>
      <w:tr w:rsidRPr="006B7B0D" w:rsidR="00093CA9" w:rsidTr="69BF55D7"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tcMar/>
            <w:vAlign w:val="center"/>
          </w:tcPr>
          <w:p w:rsidRPr="006B7B0D" w:rsidR="00093CA9" w:rsidP="00093CA9" w:rsidRDefault="00093CA9" w14:paraId="06104883" w14:textId="77777777"/>
        </w:tc>
      </w:tr>
      <w:tr w:rsidRPr="006B7B0D" w:rsidR="00093CA9" w:rsidTr="69BF55D7"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9BF55D7"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9E2315" w14:paraId="6DCCE4F4" w14:textId="4888DB2E">
            <w:r>
              <w:t>x</w:t>
            </w:r>
          </w:p>
        </w:tc>
      </w:tr>
      <w:tr w:rsidRPr="006B7B0D" w:rsidR="00093CA9" w:rsidTr="69BF55D7"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lastRenderedPageBreak/>
              <w:t>Name the authority responsible for overseeing implementation and/or enforcement. In the case of EU regulation, limit answers to EU (i.e. supranational) authorities.</w:t>
            </w:r>
          </w:p>
        </w:tc>
      </w:tr>
      <w:tr w:rsidRPr="006B7B0D" w:rsidR="00093CA9" w:rsidTr="69BF55D7"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69BF55D7"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BF55D7"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tcMar/>
            <w:vAlign w:val="center"/>
          </w:tcPr>
          <w:p w:rsidRPr="006B7B0D" w:rsidR="00093CA9" w:rsidP="00093CA9" w:rsidRDefault="00093CA9" w14:paraId="3A6A50BF" w14:textId="77777777"/>
        </w:tc>
      </w:tr>
      <w:tr w:rsidRPr="006B7B0D" w:rsidR="00093CA9" w:rsidTr="69BF55D7"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tcMar/>
            <w:vAlign w:val="center"/>
          </w:tcPr>
          <w:p w:rsidRPr="006B7B0D" w:rsidR="00093CA9" w:rsidP="00093CA9" w:rsidRDefault="00093CA9" w14:paraId="325AB748" w14:textId="77777777"/>
        </w:tc>
      </w:tr>
      <w:tr w:rsidRPr="006B7B0D" w:rsidR="00093CA9" w:rsidTr="69BF55D7"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tcMar/>
            <w:vAlign w:val="center"/>
          </w:tcPr>
          <w:p w:rsidRPr="006B7B0D" w:rsidR="00093CA9" w:rsidP="00093CA9" w:rsidRDefault="00093CA9" w14:paraId="5989DD29" w14:textId="77777777"/>
        </w:tc>
      </w:tr>
      <w:tr w:rsidRPr="006B7B0D" w:rsidR="00093CA9" w:rsidTr="69BF55D7"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tcMar/>
            <w:vAlign w:val="center"/>
          </w:tcPr>
          <w:p w:rsidRPr="006B7B0D" w:rsidR="00093CA9" w:rsidP="00093CA9" w:rsidRDefault="00093CA9" w14:paraId="6FFE5C36" w14:textId="77777777"/>
        </w:tc>
      </w:tr>
      <w:tr w:rsidRPr="006B7B0D" w:rsidR="00093CA9" w:rsidTr="69BF55D7"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69BF55D7"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69BF55D7"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BF55D7"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tcMar/>
            <w:vAlign w:val="center"/>
          </w:tcPr>
          <w:p w:rsidRPr="006B7B0D" w:rsidR="00093CA9" w:rsidP="00093CA9" w:rsidRDefault="00093CA9" w14:paraId="7CCBB24C" w14:textId="77777777"/>
        </w:tc>
      </w:tr>
      <w:tr w:rsidRPr="006B7B0D" w:rsidR="00093CA9" w:rsidTr="69BF55D7"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tcMar/>
            <w:vAlign w:val="center"/>
          </w:tcPr>
          <w:p w:rsidRPr="006B7B0D" w:rsidR="00093CA9" w:rsidP="00093CA9" w:rsidRDefault="00093CA9" w14:paraId="1E169CCE" w14:textId="77777777"/>
        </w:tc>
      </w:tr>
      <w:tr w:rsidRPr="006B7B0D" w:rsidR="00093CA9" w:rsidTr="69BF55D7"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tcMar/>
            <w:vAlign w:val="center"/>
          </w:tcPr>
          <w:p w:rsidRPr="006B7B0D" w:rsidR="00093CA9" w:rsidP="00093CA9" w:rsidRDefault="00093CA9" w14:paraId="6CA00AB3" w14:textId="77777777"/>
        </w:tc>
      </w:tr>
      <w:tr w:rsidRPr="006B7B0D" w:rsidR="00093CA9" w:rsidTr="69BF55D7"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9BF55D7"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9BF55D7"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69BF55D7"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BF55D7"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tcMar/>
            <w:vAlign w:val="center"/>
          </w:tcPr>
          <w:p w:rsidRPr="006B7B0D" w:rsidR="00093CA9" w:rsidP="00093CA9" w:rsidRDefault="00093CA9" w14:paraId="36FFFEDB" w14:textId="77777777"/>
        </w:tc>
      </w:tr>
      <w:tr w:rsidRPr="006B7B0D" w:rsidR="00093CA9" w:rsidTr="69BF55D7" w14:paraId="2ED25454" w14:textId="77777777">
        <w:trPr>
          <w:trHeight w:val="63"/>
        </w:trPr>
        <w:tc>
          <w:tcPr>
            <w:tcW w:w="976" w:type="dxa"/>
            <w:tcMar/>
            <w:vAlign w:val="center"/>
          </w:tcPr>
          <w:p w:rsidRPr="006B7B0D" w:rsidR="00093CA9" w:rsidP="00093CA9" w:rsidRDefault="00093CA9" w14:paraId="6FC23CEF" w14:textId="77777777">
            <w:r w:rsidRPr="006B7B0D">
              <w:lastRenderedPageBreak/>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tcMar/>
            <w:vAlign w:val="center"/>
          </w:tcPr>
          <w:p w:rsidRPr="006B7B0D" w:rsidR="00093CA9" w:rsidP="00093CA9" w:rsidRDefault="00093CA9" w14:paraId="2258416A" w14:textId="77777777"/>
        </w:tc>
      </w:tr>
      <w:tr w:rsidRPr="006B7B0D" w:rsidR="00093CA9" w:rsidTr="69BF55D7"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tcMar/>
            <w:vAlign w:val="center"/>
          </w:tcPr>
          <w:p w:rsidRPr="006B7B0D" w:rsidR="00093CA9" w:rsidP="00093CA9" w:rsidRDefault="00093CA9" w14:paraId="097884C2" w14:textId="77777777"/>
        </w:tc>
      </w:tr>
      <w:tr w:rsidRPr="006B7B0D" w:rsidR="00093CA9" w:rsidTr="69BF55D7"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69BF55D7"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9BF55D7"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69BF55D7"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BF55D7"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tcMar/>
            <w:vAlign w:val="center"/>
          </w:tcPr>
          <w:p w:rsidRPr="006B7B0D" w:rsidR="00093CA9" w:rsidP="00093CA9" w:rsidRDefault="00093CA9" w14:paraId="65FA4173" w14:textId="77777777"/>
        </w:tc>
      </w:tr>
      <w:tr w:rsidRPr="006B7B0D" w:rsidR="00093CA9" w:rsidTr="69BF55D7" w14:paraId="40A766AA" w14:textId="77777777">
        <w:trPr>
          <w:trHeight w:val="63"/>
        </w:trPr>
        <w:tc>
          <w:tcPr>
            <w:tcW w:w="976" w:type="dxa"/>
            <w:tcMar/>
            <w:vAlign w:val="center"/>
          </w:tcPr>
          <w:p w:rsidRPr="006B7B0D" w:rsidR="00093CA9" w:rsidP="00093CA9" w:rsidRDefault="00093CA9" w14:paraId="3F2E631F"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tcMar/>
            <w:vAlign w:val="center"/>
          </w:tcPr>
          <w:p w:rsidRPr="006B7B0D" w:rsidR="00093CA9" w:rsidP="00093CA9" w:rsidRDefault="00093CA9" w14:paraId="410D9203" w14:textId="77777777"/>
        </w:tc>
      </w:tr>
      <w:tr w:rsidRPr="006B7B0D" w:rsidR="00093CA9" w:rsidTr="69BF55D7"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tcMar/>
            <w:vAlign w:val="center"/>
          </w:tcPr>
          <w:p w:rsidRPr="006B7B0D" w:rsidR="00093CA9" w:rsidP="00093CA9" w:rsidRDefault="00093CA9" w14:paraId="581FA8E7" w14:textId="77777777"/>
        </w:tc>
      </w:tr>
      <w:tr w:rsidRPr="006B7B0D" w:rsidR="00093CA9" w:rsidTr="69BF55D7"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9BF55D7"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9BF55D7" w14:paraId="50F2DDFC" w14:textId="77777777">
        <w:trPr>
          <w:trHeight w:val="1020"/>
        </w:trPr>
        <w:tc>
          <w:tcPr>
            <w:tcW w:w="976" w:type="dxa"/>
            <w:tcMar/>
            <w:vAlign w:val="center"/>
          </w:tcPr>
          <w:p w:rsidR="00093CA9" w:rsidP="00093CA9" w:rsidRDefault="00093CA9" w14:paraId="6B62A7E8" w14:textId="77777777"/>
        </w:tc>
        <w:tc>
          <w:tcPr>
            <w:tcW w:w="9256" w:type="dxa"/>
            <w:gridSpan w:val="4"/>
            <w:tcMar/>
            <w:vAlign w:val="center"/>
          </w:tcPr>
          <w:p w:rsidR="00093CA9" w:rsidP="00093CA9" w:rsidRDefault="00093CA9" w14:paraId="42D06D03" w14:textId="77777777"/>
        </w:tc>
      </w:tr>
      <w:tr w:rsidR="00093CA9" w:rsidTr="69BF55D7"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9BF55D7"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tcMar/>
            <w:vAlign w:val="center"/>
          </w:tcPr>
          <w:p w:rsidR="00093CA9" w:rsidP="00093CA9" w:rsidRDefault="00093CA9" w14:paraId="146E2BFD" w14:textId="77777777"/>
        </w:tc>
      </w:tr>
      <w:tr w:rsidR="00093CA9" w:rsidTr="69BF55D7"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tcMar/>
            <w:vAlign w:val="center"/>
          </w:tcPr>
          <w:p w:rsidR="00093CA9" w:rsidP="00093CA9" w:rsidRDefault="00093CA9" w14:paraId="54F7EBC8" w14:textId="77777777"/>
        </w:tc>
      </w:tr>
      <w:tr w:rsidR="00093CA9" w:rsidTr="69BF55D7"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9BF55D7" w14:paraId="0F291701" w14:textId="77777777">
        <w:trPr>
          <w:trHeight w:val="1020"/>
        </w:trPr>
        <w:tc>
          <w:tcPr>
            <w:tcW w:w="976" w:type="dxa"/>
            <w:tcMar/>
            <w:vAlign w:val="center"/>
          </w:tcPr>
          <w:p w:rsidR="00093CA9" w:rsidP="00093CA9" w:rsidRDefault="00093CA9" w14:paraId="08EDF6C9" w14:textId="77777777"/>
        </w:tc>
        <w:tc>
          <w:tcPr>
            <w:tcW w:w="9256" w:type="dxa"/>
            <w:gridSpan w:val="4"/>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6D76BF7A">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7FA944" w14:textId="77777777"/>
        </w:tc>
        <w:tc>
          <w:tcPr>
            <w:tcW w:w="1440" w:type="dxa"/>
            <w:vAlign w:val="center"/>
          </w:tcPr>
          <w:p w:rsidR="00B0479E" w:rsidP="00DD3144" w:rsidRDefault="00B0479E" w14:paraId="028D81AE" w14:textId="77777777"/>
        </w:tc>
        <w:tc>
          <w:tcPr>
            <w:tcW w:w="1890" w:type="dxa"/>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58FF7AF7" w14:textId="77777777"/>
        </w:tc>
        <w:tc>
          <w:tcPr>
            <w:tcW w:w="1440" w:type="dxa"/>
            <w:vAlign w:val="center"/>
          </w:tcPr>
          <w:p w:rsidR="00B0479E" w:rsidP="00DD3144" w:rsidRDefault="00B0479E" w14:paraId="5C1D356A" w14:textId="77777777"/>
        </w:tc>
        <w:tc>
          <w:tcPr>
            <w:tcW w:w="1890" w:type="dxa"/>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vAlign w:val="center"/>
          </w:tcPr>
          <w:p w:rsidR="00B0479E" w:rsidP="00DD3144" w:rsidRDefault="00B0479E" w14:paraId="42963139" w14:textId="77777777"/>
        </w:tc>
        <w:tc>
          <w:tcPr>
            <w:tcW w:w="1440" w:type="dxa"/>
            <w:vAlign w:val="center"/>
          </w:tcPr>
          <w:p w:rsidR="00B0479E" w:rsidP="00DD3144" w:rsidRDefault="00B0479E" w14:paraId="16EB1CB8" w14:textId="77777777"/>
        </w:tc>
        <w:tc>
          <w:tcPr>
            <w:tcW w:w="1890" w:type="dxa"/>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vAlign w:val="center"/>
          </w:tcPr>
          <w:p w:rsidR="00B0479E" w:rsidP="00DD3144" w:rsidRDefault="00B0479E" w14:paraId="2A2BA767" w14:textId="77777777"/>
        </w:tc>
        <w:tc>
          <w:tcPr>
            <w:tcW w:w="1440" w:type="dxa"/>
            <w:vAlign w:val="center"/>
          </w:tcPr>
          <w:p w:rsidR="00B0479E" w:rsidP="00DD3144" w:rsidRDefault="00B0479E" w14:paraId="67C1DCBA" w14:textId="77777777"/>
        </w:tc>
        <w:tc>
          <w:tcPr>
            <w:tcW w:w="1890" w:type="dxa"/>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400B08" w14:textId="77777777"/>
        </w:tc>
        <w:tc>
          <w:tcPr>
            <w:tcW w:w="1440" w:type="dxa"/>
            <w:vAlign w:val="center"/>
          </w:tcPr>
          <w:p w:rsidR="00B0479E" w:rsidP="00DD3144" w:rsidRDefault="00B0479E" w14:paraId="79F426CB" w14:textId="77777777"/>
        </w:tc>
        <w:tc>
          <w:tcPr>
            <w:tcW w:w="1890" w:type="dxa"/>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vAlign w:val="center"/>
          </w:tcPr>
          <w:p w:rsidR="00B0479E" w:rsidP="00DD3144" w:rsidRDefault="00B0479E" w14:paraId="04C97ADB" w14:textId="77777777"/>
        </w:tc>
        <w:tc>
          <w:tcPr>
            <w:tcW w:w="1440" w:type="dxa"/>
            <w:vAlign w:val="center"/>
          </w:tcPr>
          <w:p w:rsidR="00B0479E" w:rsidP="00DD3144" w:rsidRDefault="00B0479E" w14:paraId="407AD89C" w14:textId="77777777"/>
        </w:tc>
        <w:tc>
          <w:tcPr>
            <w:tcW w:w="1890" w:type="dxa"/>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vAlign w:val="center"/>
          </w:tcPr>
          <w:p w:rsidR="00B0479E" w:rsidP="00DD3144" w:rsidRDefault="00B0479E" w14:paraId="6D23C124" w14:textId="77777777"/>
        </w:tc>
        <w:tc>
          <w:tcPr>
            <w:tcW w:w="1440" w:type="dxa"/>
            <w:vAlign w:val="center"/>
          </w:tcPr>
          <w:p w:rsidR="00B0479E" w:rsidP="00DD3144" w:rsidRDefault="00B0479E" w14:paraId="0FB585A8" w14:textId="77777777"/>
        </w:tc>
        <w:tc>
          <w:tcPr>
            <w:tcW w:w="1890" w:type="dxa"/>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vAlign w:val="center"/>
          </w:tcPr>
          <w:p w:rsidR="00B0479E" w:rsidP="00DD3144" w:rsidRDefault="00B0479E" w14:paraId="788B865B" w14:textId="77777777"/>
        </w:tc>
        <w:tc>
          <w:tcPr>
            <w:tcW w:w="1440" w:type="dxa"/>
            <w:vAlign w:val="center"/>
          </w:tcPr>
          <w:p w:rsidR="00B0479E" w:rsidP="00DD3144" w:rsidRDefault="00B0479E" w14:paraId="1BAE4A5F" w14:textId="77777777"/>
        </w:tc>
        <w:tc>
          <w:tcPr>
            <w:tcW w:w="1890" w:type="dxa"/>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rsidR="00B0479E" w:rsidP="00DD3144" w:rsidRDefault="00B0479E" w14:paraId="6F55A6C2" w14:textId="77777777"/>
        </w:tc>
        <w:tc>
          <w:tcPr>
            <w:tcW w:w="1440" w:type="dxa"/>
            <w:vAlign w:val="center"/>
          </w:tcPr>
          <w:p w:rsidR="00B0479E" w:rsidP="00DD3144" w:rsidRDefault="00B0479E" w14:paraId="43EB5690" w14:textId="77777777"/>
        </w:tc>
        <w:tc>
          <w:tcPr>
            <w:tcW w:w="1890" w:type="dxa"/>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vAlign w:val="center"/>
          </w:tcPr>
          <w:p w:rsidR="00484663" w:rsidP="00DD3144" w:rsidRDefault="00484663" w14:paraId="0048B9DA" w14:textId="77777777"/>
        </w:tc>
        <w:tc>
          <w:tcPr>
            <w:tcW w:w="1440" w:type="dxa"/>
            <w:vAlign w:val="center"/>
          </w:tcPr>
          <w:p w:rsidR="00484663" w:rsidP="00DD3144" w:rsidRDefault="00484663" w14:paraId="010EA0B6" w14:textId="77777777"/>
        </w:tc>
        <w:tc>
          <w:tcPr>
            <w:tcW w:w="1890" w:type="dxa"/>
            <w:vAlign w:val="center"/>
          </w:tcPr>
          <w:p w:rsidR="00484663" w:rsidP="00DD3144" w:rsidRDefault="00484663" w14:paraId="046D9BE7" w14:textId="0965D499"/>
        </w:tc>
      </w:tr>
      <w:tr w:rsidR="00484663" w:rsidTr="00CC7CC0" w14:paraId="69D8FE15" w14:textId="77777777">
        <w:trPr>
          <w:trHeight w:val="224"/>
        </w:trPr>
        <w:tc>
          <w:tcPr>
            <w:tcW w:w="990" w:type="dxa"/>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vAlign w:val="center"/>
          </w:tcPr>
          <w:p w:rsidR="00484663" w:rsidP="00DD3144" w:rsidRDefault="00484663" w14:paraId="24B15D5C" w14:textId="77777777"/>
        </w:tc>
        <w:tc>
          <w:tcPr>
            <w:tcW w:w="1440" w:type="dxa"/>
            <w:vAlign w:val="center"/>
          </w:tcPr>
          <w:p w:rsidR="00484663" w:rsidP="00DD3144" w:rsidRDefault="00484663" w14:paraId="43575BB4" w14:textId="77777777"/>
        </w:tc>
        <w:tc>
          <w:tcPr>
            <w:tcW w:w="1890" w:type="dxa"/>
            <w:vAlign w:val="center"/>
          </w:tcPr>
          <w:p w:rsidR="00484663" w:rsidP="00DD3144" w:rsidRDefault="00484663" w14:paraId="0D936010" w14:textId="1837532B"/>
        </w:tc>
      </w:tr>
      <w:tr w:rsidR="00484663" w:rsidTr="00CC7CC0" w14:paraId="230C62FB" w14:textId="77777777">
        <w:trPr>
          <w:trHeight w:val="224"/>
        </w:trPr>
        <w:tc>
          <w:tcPr>
            <w:tcW w:w="990" w:type="dxa"/>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rsidR="00484663" w:rsidP="00DD3144" w:rsidRDefault="00484663" w14:paraId="5F9B0D59" w14:textId="77777777"/>
        </w:tc>
        <w:tc>
          <w:tcPr>
            <w:tcW w:w="1440" w:type="dxa"/>
            <w:vAlign w:val="center"/>
          </w:tcPr>
          <w:p w:rsidR="00484663" w:rsidP="00DD3144" w:rsidRDefault="00484663" w14:paraId="5A5C0BA3" w14:textId="77777777"/>
        </w:tc>
        <w:tc>
          <w:tcPr>
            <w:tcW w:w="1890" w:type="dxa"/>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879941E" w14:textId="77777777">
            <w:pPr>
              <w:rPr>
                <w:rFonts w:ascii="Calibri" w:hAnsi="Calibri" w:cs="Calibri"/>
              </w:rPr>
            </w:pPr>
          </w:p>
        </w:tc>
        <w:tc>
          <w:tcPr>
            <w:tcW w:w="1456" w:type="dxa"/>
            <w:vAlign w:val="center"/>
          </w:tcPr>
          <w:p w:rsidRPr="00C37D48" w:rsidR="00850F36" w:rsidP="00C37D48" w:rsidRDefault="00850F36" w14:paraId="5B340908" w14:textId="77777777">
            <w:pPr>
              <w:rPr>
                <w:rFonts w:ascii="Calibri" w:hAnsi="Calibri" w:cs="Calibri"/>
              </w:rPr>
            </w:pPr>
          </w:p>
        </w:tc>
        <w:tc>
          <w:tcPr>
            <w:tcW w:w="1334" w:type="dxa"/>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61C9F96" w14:textId="77777777">
            <w:pPr>
              <w:rPr>
                <w:rFonts w:ascii="Calibri" w:hAnsi="Calibri" w:cs="Calibri"/>
              </w:rPr>
            </w:pPr>
          </w:p>
        </w:tc>
        <w:tc>
          <w:tcPr>
            <w:tcW w:w="1456" w:type="dxa"/>
            <w:vAlign w:val="center"/>
          </w:tcPr>
          <w:p w:rsidRPr="00C37D48" w:rsidR="00850F36" w:rsidP="00C37D48" w:rsidRDefault="00850F36" w14:paraId="0322FE29" w14:textId="77777777">
            <w:pPr>
              <w:rPr>
                <w:rFonts w:ascii="Calibri" w:hAnsi="Calibri" w:cs="Calibri"/>
              </w:rPr>
            </w:pPr>
          </w:p>
        </w:tc>
        <w:tc>
          <w:tcPr>
            <w:tcW w:w="1334" w:type="dxa"/>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32FA2691" w14:textId="77777777">
            <w:pPr>
              <w:rPr>
                <w:rFonts w:ascii="Calibri" w:hAnsi="Calibri" w:cs="Calibri"/>
              </w:rPr>
            </w:pPr>
          </w:p>
        </w:tc>
        <w:tc>
          <w:tcPr>
            <w:tcW w:w="1456" w:type="dxa"/>
            <w:vAlign w:val="center"/>
          </w:tcPr>
          <w:p w:rsidRPr="00C37D48" w:rsidR="00850F36" w:rsidP="00C37D48" w:rsidRDefault="00850F36" w14:paraId="41A659E6" w14:textId="77777777">
            <w:pPr>
              <w:rPr>
                <w:rFonts w:ascii="Calibri" w:hAnsi="Calibri" w:cs="Calibri"/>
              </w:rPr>
            </w:pPr>
          </w:p>
        </w:tc>
        <w:tc>
          <w:tcPr>
            <w:tcW w:w="1334" w:type="dxa"/>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22909139" w14:textId="77777777">
            <w:pPr>
              <w:rPr>
                <w:rFonts w:ascii="Calibri" w:hAnsi="Calibri" w:cs="Calibri"/>
              </w:rPr>
            </w:pPr>
          </w:p>
        </w:tc>
        <w:tc>
          <w:tcPr>
            <w:tcW w:w="1456" w:type="dxa"/>
            <w:vAlign w:val="center"/>
          </w:tcPr>
          <w:p w:rsidRPr="00C37D48" w:rsidR="00850F36" w:rsidP="00C37D48" w:rsidRDefault="00850F36" w14:paraId="1F1FF9DF" w14:textId="77777777">
            <w:pPr>
              <w:rPr>
                <w:rFonts w:ascii="Calibri" w:hAnsi="Calibri" w:cs="Calibri"/>
              </w:rPr>
            </w:pPr>
          </w:p>
        </w:tc>
        <w:tc>
          <w:tcPr>
            <w:tcW w:w="1334" w:type="dxa"/>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55DC6D41" w14:textId="77777777">
            <w:pPr>
              <w:rPr>
                <w:rFonts w:ascii="Calibri" w:hAnsi="Calibri" w:cs="Calibri"/>
              </w:rPr>
            </w:pPr>
          </w:p>
        </w:tc>
        <w:tc>
          <w:tcPr>
            <w:tcW w:w="1456" w:type="dxa"/>
            <w:vAlign w:val="center"/>
          </w:tcPr>
          <w:p w:rsidRPr="00C37D48" w:rsidR="00850F36" w:rsidP="00C37D48" w:rsidRDefault="00850F36" w14:paraId="04582DFC" w14:textId="77777777">
            <w:pPr>
              <w:rPr>
                <w:rFonts w:ascii="Calibri" w:hAnsi="Calibri" w:cs="Calibri"/>
              </w:rPr>
            </w:pPr>
          </w:p>
        </w:tc>
        <w:tc>
          <w:tcPr>
            <w:tcW w:w="1334" w:type="dxa"/>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343F607C" w14:textId="77777777">
            <w:pPr>
              <w:rPr>
                <w:rFonts w:ascii="Calibri" w:hAnsi="Calibri" w:cs="Calibri"/>
              </w:rPr>
            </w:pPr>
          </w:p>
        </w:tc>
        <w:tc>
          <w:tcPr>
            <w:tcW w:w="1456" w:type="dxa"/>
            <w:vAlign w:val="center"/>
          </w:tcPr>
          <w:p w:rsidRPr="00C37D48" w:rsidR="00850F36" w:rsidP="00C37D48" w:rsidRDefault="00850F36" w14:paraId="7E653E8C" w14:textId="77777777">
            <w:pPr>
              <w:rPr>
                <w:rFonts w:ascii="Calibri" w:hAnsi="Calibri" w:cs="Calibri"/>
              </w:rPr>
            </w:pPr>
          </w:p>
        </w:tc>
        <w:tc>
          <w:tcPr>
            <w:tcW w:w="1334" w:type="dxa"/>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63F3786E" w14:textId="77777777">
            <w:pPr>
              <w:rPr>
                <w:rFonts w:ascii="Calibri" w:hAnsi="Calibri" w:cs="Calibri"/>
              </w:rPr>
            </w:pPr>
          </w:p>
        </w:tc>
        <w:tc>
          <w:tcPr>
            <w:tcW w:w="1456" w:type="dxa"/>
            <w:vAlign w:val="center"/>
          </w:tcPr>
          <w:p w:rsidRPr="00C37D48" w:rsidR="00850F36" w:rsidP="00C37D48" w:rsidRDefault="00850F36" w14:paraId="0E60101F" w14:textId="77777777">
            <w:pPr>
              <w:rPr>
                <w:rFonts w:ascii="Calibri" w:hAnsi="Calibri" w:cs="Calibri"/>
              </w:rPr>
            </w:pPr>
          </w:p>
        </w:tc>
        <w:tc>
          <w:tcPr>
            <w:tcW w:w="1334" w:type="dxa"/>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3D30302F" w14:textId="77777777">
            <w:pPr>
              <w:rPr>
                <w:rFonts w:ascii="Calibri" w:hAnsi="Calibri" w:cs="Calibri"/>
              </w:rPr>
            </w:pPr>
          </w:p>
        </w:tc>
        <w:tc>
          <w:tcPr>
            <w:tcW w:w="1456" w:type="dxa"/>
            <w:vAlign w:val="center"/>
          </w:tcPr>
          <w:p w:rsidRPr="00C37D48" w:rsidR="00850F36" w:rsidP="00C37D48" w:rsidRDefault="00850F36" w14:paraId="7CB53F7B" w14:textId="77777777">
            <w:pPr>
              <w:rPr>
                <w:rFonts w:ascii="Calibri" w:hAnsi="Calibri" w:cs="Calibri"/>
              </w:rPr>
            </w:pPr>
          </w:p>
        </w:tc>
        <w:tc>
          <w:tcPr>
            <w:tcW w:w="1334" w:type="dxa"/>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306FB458" w14:textId="77777777">
            <w:pPr>
              <w:rPr>
                <w:rFonts w:ascii="Calibri" w:hAnsi="Calibri" w:cs="Calibri"/>
              </w:rPr>
            </w:pPr>
          </w:p>
        </w:tc>
        <w:tc>
          <w:tcPr>
            <w:tcW w:w="1456" w:type="dxa"/>
            <w:vAlign w:val="center"/>
          </w:tcPr>
          <w:p w:rsidRPr="00C37D48" w:rsidR="00850F36" w:rsidP="00C37D48" w:rsidRDefault="00850F36" w14:paraId="48666C62" w14:textId="77777777">
            <w:pPr>
              <w:rPr>
                <w:rFonts w:ascii="Calibri" w:hAnsi="Calibri" w:cs="Calibri"/>
              </w:rPr>
            </w:pPr>
          </w:p>
        </w:tc>
        <w:tc>
          <w:tcPr>
            <w:tcW w:w="1334" w:type="dxa"/>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7059B640" w14:textId="77777777">
            <w:pPr>
              <w:rPr>
                <w:rFonts w:ascii="Calibri" w:hAnsi="Calibri" w:cs="Calibri"/>
              </w:rPr>
            </w:pPr>
          </w:p>
        </w:tc>
        <w:tc>
          <w:tcPr>
            <w:tcW w:w="1456" w:type="dxa"/>
            <w:vAlign w:val="center"/>
          </w:tcPr>
          <w:p w:rsidRPr="00C37D48" w:rsidR="00850F36" w:rsidP="00C37D48" w:rsidRDefault="00850F36" w14:paraId="3CB19ED3" w14:textId="77777777">
            <w:pPr>
              <w:rPr>
                <w:rFonts w:ascii="Calibri" w:hAnsi="Calibri" w:cs="Calibri"/>
              </w:rPr>
            </w:pPr>
          </w:p>
        </w:tc>
        <w:tc>
          <w:tcPr>
            <w:tcW w:w="1334" w:type="dxa"/>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565FCA2B" w14:textId="77777777">
            <w:pPr>
              <w:rPr>
                <w:rFonts w:ascii="Calibri" w:hAnsi="Calibri" w:cs="Calibri"/>
              </w:rPr>
            </w:pPr>
          </w:p>
        </w:tc>
        <w:tc>
          <w:tcPr>
            <w:tcW w:w="1456" w:type="dxa"/>
            <w:vAlign w:val="center"/>
          </w:tcPr>
          <w:p w:rsidRPr="00C37D48" w:rsidR="00850F36" w:rsidP="00C37D48" w:rsidRDefault="00850F36" w14:paraId="33DBBD59" w14:textId="77777777">
            <w:pPr>
              <w:rPr>
                <w:rFonts w:ascii="Calibri" w:hAnsi="Calibri" w:cs="Calibri"/>
              </w:rPr>
            </w:pPr>
          </w:p>
        </w:tc>
        <w:tc>
          <w:tcPr>
            <w:tcW w:w="1334" w:type="dxa"/>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42C90297" w14:textId="77777777">
            <w:pPr>
              <w:rPr>
                <w:rFonts w:ascii="Calibri" w:hAnsi="Calibri" w:cs="Calibri"/>
              </w:rPr>
            </w:pPr>
          </w:p>
        </w:tc>
        <w:tc>
          <w:tcPr>
            <w:tcW w:w="1456" w:type="dxa"/>
            <w:vAlign w:val="center"/>
          </w:tcPr>
          <w:p w:rsidRPr="00C37D48" w:rsidR="00850F36" w:rsidP="00C37D48" w:rsidRDefault="00850F36" w14:paraId="3475209D" w14:textId="77777777">
            <w:pPr>
              <w:rPr>
                <w:rFonts w:ascii="Calibri" w:hAnsi="Calibri" w:cs="Calibri"/>
              </w:rPr>
            </w:pPr>
          </w:p>
        </w:tc>
        <w:tc>
          <w:tcPr>
            <w:tcW w:w="1334" w:type="dxa"/>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09AA8CB7" w14:textId="77777777">
            <w:pPr>
              <w:rPr>
                <w:rFonts w:ascii="Calibri" w:hAnsi="Calibri" w:cs="Calibri"/>
              </w:rPr>
            </w:pPr>
          </w:p>
        </w:tc>
        <w:tc>
          <w:tcPr>
            <w:tcW w:w="1456" w:type="dxa"/>
            <w:vAlign w:val="center"/>
          </w:tcPr>
          <w:p w:rsidRPr="00C37D48" w:rsidR="00850F36" w:rsidP="00C37D48" w:rsidRDefault="00850F36" w14:paraId="6EE4F476" w14:textId="77777777">
            <w:pPr>
              <w:rPr>
                <w:rFonts w:ascii="Calibri" w:hAnsi="Calibri" w:cs="Calibri"/>
              </w:rPr>
            </w:pPr>
          </w:p>
        </w:tc>
        <w:tc>
          <w:tcPr>
            <w:tcW w:w="1334" w:type="dxa"/>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CC3EF2" w14:paraId="242DA23C" w14:textId="52BC38E7">
            <w:pPr>
              <w:rPr>
                <w:rFonts w:ascii="Calibri" w:hAnsi="Calibri" w:cs="Calibri"/>
              </w:rPr>
            </w:pPr>
            <w:r>
              <w:rPr>
                <w:rFonts w:ascii="Calibri" w:hAnsi="Calibri" w:cs="Calibri"/>
              </w:rPr>
              <w:t>x</w:t>
            </w: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CC3EF2" w14:paraId="7DB5A5A0" w14:textId="19DFDB99">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CC3EF2" w14:paraId="60C6C14A" w14:textId="3BF842B7">
            <w:pPr>
              <w:rPr>
                <w:rFonts w:ascii="Calibri" w:hAnsi="Calibri" w:cs="Calibri"/>
              </w:rPr>
            </w:pPr>
            <w:r>
              <w:rPr>
                <w:rFonts w:ascii="Calibri" w:hAnsi="Calibri" w:cs="Calibri"/>
              </w:rPr>
              <w:t>x</w:t>
            </w: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CC3EF2" w14:paraId="70F38358" w14:textId="3E2440EB">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CC3EF2" w14:paraId="50306BD7" w14:textId="0FDB5A6E">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CC3EF2" w14:paraId="6709B18B" w14:textId="6D28E661">
            <w:pPr>
              <w:rPr>
                <w:rFonts w:ascii="Calibri" w:hAnsi="Calibri" w:cs="Calibri"/>
              </w:rPr>
            </w:pPr>
            <w:r>
              <w:rPr>
                <w:rFonts w:ascii="Calibri" w:hAnsi="Calibri" w:cs="Calibri"/>
              </w:rPr>
              <w:t>x</w:t>
            </w: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CC3EF2" w14:paraId="24A5223C" w14:textId="551B0ED3">
            <w:pPr>
              <w:rPr>
                <w:rFonts w:ascii="Calibri" w:hAnsi="Calibri" w:cs="Calibri"/>
              </w:rPr>
            </w:pPr>
            <w:r>
              <w:rPr>
                <w:rFonts w:ascii="Calibri" w:hAnsi="Calibri" w:cs="Calibri"/>
              </w:rPr>
              <w:t>x</w:t>
            </w: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CC3EF2" w14:paraId="63E7CC85" w14:textId="0A148A99">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CC3EF2" w14:paraId="5AC2C5A5" w14:textId="5115D02B">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CC3EF2" w14:paraId="1D284466" w14:textId="4CDFF17D">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E75ED5" w14:paraId="324C4411" w14:textId="60D74020">
            <w:pPr>
              <w:rPr>
                <w:rFonts w:ascii="Calibri" w:hAnsi="Calibri" w:cs="Calibri"/>
              </w:rPr>
            </w:pPr>
            <w:r>
              <w:rPr>
                <w:rFonts w:ascii="Calibri" w:hAnsi="Calibri" w:cs="Calibri"/>
              </w:rPr>
              <w:t>x</w:t>
            </w: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E75ED5" w14:paraId="676CC562" w14:textId="3CC4005D">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E75ED5" w14:paraId="206E8F7C" w14:textId="270B67CC">
            <w:pPr>
              <w:rPr>
                <w:rFonts w:ascii="Calibri" w:hAnsi="Calibri" w:cs="Calibri"/>
              </w:rPr>
            </w:pPr>
            <w:r>
              <w:rPr>
                <w:rFonts w:ascii="Calibri" w:hAnsi="Calibri" w:cs="Calibri"/>
              </w:rPr>
              <w:t>x</w:t>
            </w: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E75ED5" w14:paraId="772FA653" w14:textId="7B99D080">
            <w:pPr>
              <w:rPr>
                <w:rFonts w:ascii="Calibri" w:hAnsi="Calibri" w:cs="Calibri"/>
              </w:rPr>
            </w:pPr>
            <w:r>
              <w:rPr>
                <w:rFonts w:ascii="Calibri" w:hAnsi="Calibri" w:cs="Calibri"/>
              </w:rPr>
              <w:t>x</w:t>
            </w: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E75ED5" w14:paraId="2341305D" w14:textId="56E0C512">
            <w:pPr>
              <w:rPr>
                <w:rFonts w:ascii="Calibri" w:hAnsi="Calibri" w:cs="Calibri"/>
              </w:rPr>
            </w:pPr>
            <w:r>
              <w:rPr>
                <w:rFonts w:ascii="Calibri" w:hAnsi="Calibri" w:cs="Calibri"/>
              </w:rPr>
              <w:t>x</w:t>
            </w: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E75ED5" w14:paraId="48F15DA7" w14:textId="07F52613">
            <w:pPr>
              <w:rPr>
                <w:rFonts w:ascii="Calibri" w:hAnsi="Calibri" w:cs="Calibri"/>
              </w:rPr>
            </w:pPr>
            <w:r>
              <w:rPr>
                <w:rFonts w:ascii="Calibri" w:hAnsi="Calibri" w:cs="Calibri"/>
              </w:rPr>
              <w:t>x</w:t>
            </w: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E75ED5" w14:paraId="72514BA5" w14:textId="62C254E8">
            <w:pPr>
              <w:rPr>
                <w:rFonts w:ascii="Calibri" w:hAnsi="Calibri" w:cs="Calibri"/>
              </w:rPr>
            </w:pPr>
            <w:r>
              <w:rPr>
                <w:rFonts w:ascii="Calibri" w:hAnsi="Calibri" w:cs="Calibri"/>
              </w:rPr>
              <w:t>x</w:t>
            </w: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E75ED5" w14:paraId="2292FA6E" w14:textId="5440365A">
            <w:pPr>
              <w:rPr>
                <w:rFonts w:ascii="Calibri" w:hAnsi="Calibri" w:cs="Calibri"/>
              </w:rPr>
            </w:pPr>
            <w:r>
              <w:rPr>
                <w:rFonts w:ascii="Calibri" w:hAnsi="Calibri" w:cs="Calibri"/>
              </w:rPr>
              <w:t>x</w:t>
            </w: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494B0B" w14:paraId="1E110727" w14:textId="3B49F8F2">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494B0B" w14:paraId="19285B54" w14:textId="1FE0372E">
            <w:pPr>
              <w:rPr>
                <w:rFonts w:ascii="Calibri" w:hAnsi="Calibri" w:cs="Calibri"/>
              </w:rPr>
            </w:pPr>
            <w:r>
              <w:rPr>
                <w:rFonts w:ascii="Calibri" w:hAnsi="Calibri" w:cs="Calibri"/>
              </w:rPr>
              <w:t>x</w:t>
            </w: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494B0B" w14:paraId="27B73CB2" w14:textId="77B19C53">
            <w:pPr>
              <w:rPr>
                <w:rFonts w:ascii="Calibri" w:hAnsi="Calibri" w:cs="Calibri"/>
              </w:rPr>
            </w:pPr>
            <w:r>
              <w:rPr>
                <w:rFonts w:ascii="Calibri" w:hAnsi="Calibri" w:cs="Calibri"/>
              </w:rPr>
              <w:t>x</w:t>
            </w: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494B0B" w14:paraId="0B0E7BE0" w14:textId="73C71A54">
            <w:pPr>
              <w:rPr>
                <w:rFonts w:ascii="Calibri" w:hAnsi="Calibri" w:cs="Calibri"/>
              </w:rPr>
            </w:pPr>
            <w:r>
              <w:rPr>
                <w:rFonts w:ascii="Calibri" w:hAnsi="Calibri" w:cs="Calibri"/>
              </w:rPr>
              <w:t>x</w:t>
            </w: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494B0B" w14:paraId="36FA7FC3" w14:textId="384A0439">
            <w:pPr>
              <w:rPr>
                <w:rFonts w:ascii="Calibri" w:hAnsi="Calibri" w:cs="Calibri"/>
              </w:rPr>
            </w:pPr>
            <w:r>
              <w:rPr>
                <w:rFonts w:ascii="Calibri" w:hAnsi="Calibri" w:cs="Calibri"/>
              </w:rPr>
              <w:t>x</w:t>
            </w: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494B0B" w14:paraId="6C1FE16E" w14:textId="0A90D45B">
            <w:pPr>
              <w:rPr>
                <w:rFonts w:ascii="Calibri" w:hAnsi="Calibri" w:cs="Calibri"/>
              </w:rPr>
            </w:pPr>
            <w:r>
              <w:rPr>
                <w:rFonts w:ascii="Calibri" w:hAnsi="Calibri" w:cs="Calibri"/>
              </w:rPr>
              <w:t>x</w:t>
            </w: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494B0B" w14:paraId="6A0704D2" w14:textId="712F4BC5">
            <w:pPr>
              <w:rPr>
                <w:rFonts w:ascii="Calibri" w:hAnsi="Calibri" w:cs="Calibri"/>
              </w:rPr>
            </w:pPr>
            <w:r>
              <w:rPr>
                <w:rFonts w:ascii="Calibri" w:hAnsi="Calibri" w:cs="Calibri"/>
              </w:rPr>
              <w:t>x</w:t>
            </w: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494B0B" w14:paraId="5B8FD802" w14:textId="3E7AC4EB">
            <w:pPr>
              <w:rPr>
                <w:rFonts w:ascii="Calibri" w:hAnsi="Calibri" w:cs="Calibri"/>
              </w:rPr>
            </w:pPr>
            <w:r>
              <w:rPr>
                <w:rFonts w:ascii="Calibri" w:hAnsi="Calibri" w:cs="Calibri"/>
              </w:rPr>
              <w:t>x</w:t>
            </w: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494B0B" w14:paraId="73977984" w14:textId="06E14B0F">
            <w:pPr>
              <w:rPr>
                <w:rFonts w:ascii="Calibri" w:hAnsi="Calibri" w:cs="Calibri"/>
              </w:rPr>
            </w:pPr>
            <w:r>
              <w:rPr>
                <w:rFonts w:ascii="Calibri" w:hAnsi="Calibri" w:cs="Calibri"/>
              </w:rPr>
              <w:t>x</w:t>
            </w: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494B0B" w14:paraId="258AB5B6" w14:textId="0C093035">
            <w:pPr>
              <w:rPr>
                <w:rFonts w:ascii="Calibri" w:hAnsi="Calibri" w:cs="Calibri"/>
              </w:rPr>
            </w:pPr>
            <w:r>
              <w:rPr>
                <w:rFonts w:ascii="Calibri" w:hAnsi="Calibri" w:cs="Calibri"/>
              </w:rPr>
              <w:t>x</w:t>
            </w: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494B0B" w14:paraId="24D6275F" w14:textId="578B05BE">
            <w:pPr>
              <w:rPr>
                <w:rFonts w:ascii="Calibri" w:hAnsi="Calibri" w:cs="Calibri"/>
              </w:rPr>
            </w:pPr>
            <w:r>
              <w:rPr>
                <w:rFonts w:ascii="Calibri" w:hAnsi="Calibri" w:cs="Calibri"/>
              </w:rPr>
              <w:t>x</w:t>
            </w: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494B0B" w14:paraId="3132483F" w14:textId="0B683579">
            <w:pPr>
              <w:rPr>
                <w:rFonts w:ascii="Calibri" w:hAnsi="Calibri" w:cs="Calibri"/>
              </w:rPr>
            </w:pPr>
            <w:r>
              <w:rPr>
                <w:rFonts w:ascii="Calibri" w:hAnsi="Calibri" w:cs="Calibri"/>
              </w:rPr>
              <w:t>x</w:t>
            </w: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494B0B" w14:paraId="6A1956C6" w14:textId="37D82891">
            <w:pPr>
              <w:rPr>
                <w:rFonts w:ascii="Calibri" w:hAnsi="Calibri" w:cs="Calibri"/>
              </w:rPr>
            </w:pPr>
            <w:r>
              <w:rPr>
                <w:rFonts w:ascii="Calibri" w:hAnsi="Calibri" w:cs="Calibri"/>
              </w:rPr>
              <w:t>x</w:t>
            </w: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494B0B" w14:paraId="6D557613" w14:textId="7A9912B2">
            <w:pPr>
              <w:rPr>
                <w:rFonts w:ascii="Calibri" w:hAnsi="Calibri" w:cs="Calibri"/>
              </w:rPr>
            </w:pPr>
            <w:r>
              <w:rPr>
                <w:rFonts w:ascii="Calibri" w:hAnsi="Calibri" w:cs="Calibri"/>
              </w:rPr>
              <w:t>x</w:t>
            </w: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494B0B" w14:paraId="2D2CEFA1" w14:textId="5D6F3691">
            <w:pPr>
              <w:rPr>
                <w:rFonts w:ascii="Calibri" w:hAnsi="Calibri" w:cs="Calibri"/>
              </w:rPr>
            </w:pPr>
            <w:r>
              <w:rPr>
                <w:rFonts w:ascii="Calibri" w:hAnsi="Calibri" w:cs="Calibri"/>
              </w:rPr>
              <w:t>x</w:t>
            </w: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494B0B" w14:paraId="5091B64E" w14:textId="0E8D34EA">
            <w:pPr>
              <w:rPr>
                <w:rFonts w:ascii="Calibri" w:hAnsi="Calibri" w:cs="Calibri"/>
              </w:rPr>
            </w:pPr>
            <w:r>
              <w:rPr>
                <w:rFonts w:ascii="Calibri" w:hAnsi="Calibri" w:cs="Calibri"/>
              </w:rPr>
              <w:t>x</w:t>
            </w: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494B0B" w14:paraId="4B58B540" w14:textId="5A33BF7C">
            <w:pPr>
              <w:rPr>
                <w:rFonts w:ascii="Calibri" w:hAnsi="Calibri" w:cs="Calibri"/>
              </w:rPr>
            </w:pPr>
            <w:r>
              <w:rPr>
                <w:rFonts w:ascii="Calibri" w:hAnsi="Calibri" w:cs="Calibri"/>
              </w:rPr>
              <w:t>x</w:t>
            </w: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494B0B" w14:paraId="6880DCC8" w14:textId="0E45E705">
            <w:pPr>
              <w:rPr>
                <w:rFonts w:ascii="Calibri" w:hAnsi="Calibri" w:cs="Calibri"/>
              </w:rPr>
            </w:pPr>
            <w:r>
              <w:rPr>
                <w:rFonts w:ascii="Calibri" w:hAnsi="Calibri" w:cs="Calibri"/>
              </w:rPr>
              <w:t>x</w:t>
            </w: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494B0B" w14:paraId="3EFF307A" w14:textId="2ABC5EAB">
            <w:pPr>
              <w:rPr>
                <w:rFonts w:ascii="Calibri" w:hAnsi="Calibri" w:cs="Calibri"/>
              </w:rPr>
            </w:pPr>
            <w:r>
              <w:rPr>
                <w:rFonts w:ascii="Calibri" w:hAnsi="Calibri" w:cs="Calibri"/>
              </w:rPr>
              <w:t>x</w:t>
            </w: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494B0B" w14:paraId="0503497B" w14:textId="17889446">
            <w:pPr>
              <w:rPr>
                <w:rFonts w:ascii="Calibri" w:hAnsi="Calibri" w:cs="Calibri"/>
              </w:rPr>
            </w:pPr>
            <w:r>
              <w:rPr>
                <w:rFonts w:ascii="Calibri" w:hAnsi="Calibri" w:cs="Calibri"/>
              </w:rPr>
              <w:t>x</w:t>
            </w: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494B0B" w14:paraId="0F24D7A9" w14:textId="6DAD0636">
            <w:pPr>
              <w:rPr>
                <w:rFonts w:ascii="Calibri" w:hAnsi="Calibri" w:cs="Calibri"/>
              </w:rPr>
            </w:pPr>
            <w:r>
              <w:rPr>
                <w:rFonts w:ascii="Calibri" w:hAnsi="Calibri" w:cs="Calibri"/>
              </w:rPr>
              <w:t>x</w:t>
            </w: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494B0B" w14:paraId="0B5893E0" w14:textId="21D43C15">
            <w:pPr>
              <w:rPr>
                <w:rFonts w:ascii="Calibri" w:hAnsi="Calibri" w:cs="Calibri"/>
              </w:rPr>
            </w:pPr>
            <w:r>
              <w:rPr>
                <w:rFonts w:ascii="Calibri" w:hAnsi="Calibri" w:cs="Calibri"/>
              </w:rPr>
              <w:t>x</w:t>
            </w: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vAlign w:val="center"/>
          </w:tcPr>
          <w:p w:rsidRPr="00CF2E7C" w:rsidR="00DD292A" w:rsidP="00CF2E7C" w:rsidRDefault="004149C6" w14:paraId="052C8C35" w14:textId="3FD7C552">
            <w:pPr>
              <w:rPr>
                <w:rFonts w:ascii="Calibri" w:hAnsi="Calibri" w:cs="Calibri"/>
              </w:rPr>
            </w:pPr>
            <w:r w:rsidRPr="004149C6">
              <w:rPr>
                <w:rFonts w:ascii="Calibri" w:hAnsi="Calibri" w:cs="Calibri"/>
              </w:rPr>
              <w:t xml:space="preserve">The </w:t>
            </w:r>
            <w:r w:rsidRPr="004149C6">
              <w:rPr>
                <w:rFonts w:ascii="Calibri" w:hAnsi="Calibri" w:cs="Calibri"/>
                <w:b/>
                <w:bCs/>
              </w:rPr>
              <w:t>Sectoral Mitigation Plan for Agriculture</w:t>
            </w:r>
            <w:r w:rsidRPr="004149C6">
              <w:rPr>
                <w:rFonts w:ascii="Calibri" w:hAnsi="Calibri" w:cs="Calibri"/>
              </w:rPr>
              <w:t xml:space="preserve"> primarily targets actors within the </w:t>
            </w:r>
            <w:r w:rsidRPr="004149C6">
              <w:rPr>
                <w:rFonts w:ascii="Calibri" w:hAnsi="Calibri" w:cs="Calibri"/>
                <w:b/>
                <w:bCs/>
              </w:rPr>
              <w:t>agriculture, forestry, and livestock sectors</w:t>
            </w:r>
            <w:r w:rsidRPr="004149C6">
              <w:rPr>
                <w:rFonts w:ascii="Calibri" w:hAnsi="Calibri" w:cs="Calibri"/>
              </w:rPr>
              <w:t xml:space="preserve">, including both </w:t>
            </w:r>
            <w:r w:rsidRPr="004149C6">
              <w:rPr>
                <w:rFonts w:ascii="Calibri" w:hAnsi="Calibri" w:cs="Calibri"/>
                <w:b/>
                <w:bCs/>
              </w:rPr>
              <w:t>public</w:t>
            </w:r>
            <w:r w:rsidRPr="004149C6">
              <w:rPr>
                <w:rFonts w:ascii="Calibri" w:hAnsi="Calibri" w:cs="Calibri"/>
              </w:rPr>
              <w:t xml:space="preserve"> (e.g., SAG, CONAF, INDAP) and </w:t>
            </w:r>
            <w:r w:rsidRPr="004149C6">
              <w:rPr>
                <w:rFonts w:ascii="Calibri" w:hAnsi="Calibri" w:cs="Calibri"/>
                <w:b/>
                <w:bCs/>
              </w:rPr>
              <w:t>private</w:t>
            </w:r>
            <w:r w:rsidRPr="004149C6">
              <w:rPr>
                <w:rFonts w:ascii="Calibri" w:hAnsi="Calibri" w:cs="Calibri"/>
              </w:rPr>
              <w:t xml:space="preserve"> stakeholders (e.g., large and small-scale producers). While compliance is </w:t>
            </w:r>
            <w:r w:rsidRPr="004149C6">
              <w:rPr>
                <w:rFonts w:ascii="Calibri" w:hAnsi="Calibri" w:cs="Calibri"/>
                <w:b/>
                <w:bCs/>
              </w:rPr>
              <w:t>mandatory</w:t>
            </w:r>
            <w:r w:rsidRPr="004149C6">
              <w:rPr>
                <w:rFonts w:ascii="Calibri" w:hAnsi="Calibri" w:cs="Calibri"/>
              </w:rPr>
              <w:t xml:space="preserve"> for public agencies under the Ministry of Agriculture, implementation by </w:t>
            </w:r>
            <w:r w:rsidRPr="004149C6">
              <w:rPr>
                <w:rFonts w:ascii="Calibri" w:hAnsi="Calibri" w:cs="Calibri"/>
                <w:b/>
                <w:bCs/>
              </w:rPr>
              <w:t>private entities</w:t>
            </w:r>
            <w:r w:rsidRPr="004149C6">
              <w:rPr>
                <w:rFonts w:ascii="Calibri" w:hAnsi="Calibri" w:cs="Calibri"/>
              </w:rPr>
              <w:t xml:space="preserve">, including SMEs, may involve </w:t>
            </w:r>
            <w:r w:rsidRPr="004149C6">
              <w:rPr>
                <w:rFonts w:ascii="Calibri" w:hAnsi="Calibri" w:cs="Calibri"/>
                <w:b/>
                <w:bCs/>
              </w:rPr>
              <w:t>incentivized adoption</w:t>
            </w:r>
            <w:r w:rsidRPr="004149C6">
              <w:rPr>
                <w:rFonts w:ascii="Calibri" w:hAnsi="Calibri" w:cs="Calibri"/>
              </w:rPr>
              <w:t xml:space="preserve"> through technical assistance or support programs, rather than direct regulatory enforcement.</w:t>
            </w: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AA2D2D" w14:paraId="5A59DD4C" w14:textId="06897D75">
            <w:pPr>
              <w:rPr>
                <w:rFonts w:ascii="Calibri" w:hAnsi="Calibri" w:cs="Calibri"/>
              </w:rPr>
            </w:pPr>
            <w:r w:rsidRPr="00AA2D2D">
              <w:rPr>
                <w:rFonts w:ascii="Calibri" w:hAnsi="Calibri" w:cs="Calibri"/>
              </w:rPr>
              <w:t xml:space="preserve">The </w:t>
            </w:r>
            <w:r w:rsidRPr="00AA2D2D">
              <w:rPr>
                <w:rFonts w:ascii="Calibri" w:hAnsi="Calibri" w:cs="Calibri"/>
                <w:b/>
                <w:bCs/>
              </w:rPr>
              <w:t>Sectoral Mitigation Plan for Agriculture</w:t>
            </w:r>
            <w:r w:rsidRPr="00AA2D2D">
              <w:rPr>
                <w:rFonts w:ascii="Calibri" w:hAnsi="Calibri" w:cs="Calibri"/>
              </w:rPr>
              <w:t xml:space="preserve"> does </w:t>
            </w:r>
            <w:r w:rsidRPr="00AA2D2D">
              <w:rPr>
                <w:rFonts w:ascii="Calibri" w:hAnsi="Calibri" w:cs="Calibri"/>
                <w:b/>
                <w:bCs/>
              </w:rPr>
              <w:t>not define compliance thresholds</w:t>
            </w:r>
            <w:r w:rsidRPr="00AA2D2D">
              <w:rPr>
                <w:rFonts w:ascii="Calibri" w:hAnsi="Calibri" w:cs="Calibri"/>
              </w:rPr>
              <w:t xml:space="preserve"> based on number of employees, revenue, or assets. Instead, obligations are framed </w:t>
            </w:r>
            <w:r w:rsidRPr="00AA2D2D">
              <w:rPr>
                <w:rFonts w:ascii="Calibri" w:hAnsi="Calibri" w:cs="Calibri"/>
                <w:b/>
                <w:bCs/>
              </w:rPr>
              <w:t xml:space="preserve">by sectoral </w:t>
            </w:r>
            <w:r w:rsidRPr="00AA2D2D">
              <w:rPr>
                <w:rFonts w:ascii="Calibri" w:hAnsi="Calibri" w:cs="Calibri"/>
                <w:b/>
                <w:bCs/>
              </w:rPr>
              <w:lastRenderedPageBreak/>
              <w:t>relevance and institutional role</w:t>
            </w:r>
            <w:r w:rsidRPr="00AA2D2D">
              <w:rPr>
                <w:rFonts w:ascii="Calibri" w:hAnsi="Calibri" w:cs="Calibri"/>
              </w:rPr>
              <w:t xml:space="preserve"> under the Framework Law on Climate Change.</w:t>
            </w: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AA2D2D" w14:paraId="4F82F25F" w14:textId="000B677B">
            <w:pPr>
              <w:rPr>
                <w:rFonts w:ascii="Calibri" w:hAnsi="Calibri" w:cs="Calibri"/>
              </w:rPr>
            </w:pPr>
            <w:r w:rsidRPr="00AA2D2D">
              <w:rPr>
                <w:rFonts w:ascii="Calibri" w:hAnsi="Calibri" w:cs="Calibri"/>
              </w:rPr>
              <w:t>Yes – applies to entities operating in Chile.</w:t>
            </w: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vAlign w:val="center"/>
          </w:tcPr>
          <w:p w:rsidRPr="00CF2E7C" w:rsidR="00DD292A" w:rsidP="00CF2E7C" w:rsidRDefault="00F76BF9" w14:paraId="00B7C4FE" w14:textId="2EA6A982">
            <w:pPr>
              <w:rPr>
                <w:rFonts w:ascii="Calibri" w:hAnsi="Calibri" w:cs="Calibri"/>
              </w:rPr>
            </w:pPr>
            <w:r w:rsidRPr="00F76BF9">
              <w:rPr>
                <w:rFonts w:ascii="Calibri" w:hAnsi="Calibri" w:cs="Calibri"/>
              </w:rPr>
              <w:t>Applies to entities involved in agriculture, forestry, or livestock production, and public institutions under Minagri with responsibilities defined in the plan.</w:t>
            </w: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95091F" w14:paraId="66471C49" w14:textId="2E284FC3">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95091F" w14:paraId="13A01390" w14:textId="7DEEC544">
            <w:pPr>
              <w:rPr>
                <w:rFonts w:ascii="Calibri" w:hAnsi="Calibri" w:cs="Calibri"/>
              </w:rPr>
            </w:pPr>
            <w:r>
              <w:rPr>
                <w:rFonts w:ascii="Calibri" w:hAnsi="Calibri" w:cs="Calibri"/>
              </w:rPr>
              <w:t>x</w:t>
            </w: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vAlign w:val="center"/>
          </w:tcPr>
          <w:p w:rsidRPr="00650D37" w:rsidR="00650D37" w:rsidP="00650D37" w:rsidRDefault="00650D37" w14:paraId="527B9AC7" w14:textId="77777777">
            <w:pPr>
              <w:rPr>
                <w:rFonts w:ascii="Calibri" w:hAnsi="Calibri" w:cs="Calibri"/>
                <w:lang w:val="es-CL"/>
              </w:rPr>
            </w:pPr>
            <w:r w:rsidRPr="00650D37">
              <w:rPr>
                <w:rFonts w:ascii="Calibri" w:hAnsi="Calibri" w:cs="Calibri"/>
                <w:lang w:val="es-CL"/>
              </w:rPr>
              <w:t xml:space="preserve">The </w:t>
            </w:r>
            <w:r w:rsidRPr="00650D37">
              <w:rPr>
                <w:rFonts w:ascii="Calibri" w:hAnsi="Calibri" w:cs="Calibri"/>
                <w:b/>
                <w:bCs/>
                <w:lang w:val="es-CL"/>
              </w:rPr>
              <w:t>Sectoral Mitigation Plan for Agriculture (2024–2028)</w:t>
            </w:r>
            <w:r w:rsidRPr="00650D37">
              <w:rPr>
                <w:rFonts w:ascii="Calibri" w:hAnsi="Calibri" w:cs="Calibri"/>
                <w:lang w:val="es-CL"/>
              </w:rPr>
              <w:t xml:space="preserve"> does </w:t>
            </w:r>
            <w:r w:rsidRPr="00650D37">
              <w:rPr>
                <w:rFonts w:ascii="Calibri" w:hAnsi="Calibri" w:cs="Calibri"/>
                <w:b/>
                <w:bCs/>
                <w:lang w:val="es-CL"/>
              </w:rPr>
              <w:t>not include specific sanctions</w:t>
            </w:r>
            <w:r w:rsidRPr="00650D37">
              <w:rPr>
                <w:rFonts w:ascii="Calibri" w:hAnsi="Calibri" w:cs="Calibri"/>
                <w:lang w:val="es-CL"/>
              </w:rPr>
              <w:t xml:space="preserve"> for non-compliance. The document focuses on outlining strategic mitigation measures and responsible institutions but </w:t>
            </w:r>
            <w:r w:rsidRPr="00650D37">
              <w:rPr>
                <w:rFonts w:ascii="Calibri" w:hAnsi="Calibri" w:cs="Calibri"/>
                <w:b/>
                <w:bCs/>
                <w:lang w:val="es-CL"/>
              </w:rPr>
              <w:t>does not define punitive consequences</w:t>
            </w:r>
            <w:r w:rsidRPr="00650D37">
              <w:rPr>
                <w:rFonts w:ascii="Calibri" w:hAnsi="Calibri" w:cs="Calibri"/>
                <w:lang w:val="es-CL"/>
              </w:rPr>
              <w:t xml:space="preserve"> for failure to implement the measures. Therefore, “</w:t>
            </w:r>
            <w:r w:rsidRPr="00650D37">
              <w:rPr>
                <w:rFonts w:ascii="Calibri" w:hAnsi="Calibri" w:cs="Calibri"/>
                <w:b/>
                <w:bCs/>
                <w:lang w:val="es-CL"/>
              </w:rPr>
              <w:t>Not specified</w:t>
            </w:r>
            <w:r w:rsidRPr="00650D37">
              <w:rPr>
                <w:rFonts w:ascii="Calibri" w:hAnsi="Calibri" w:cs="Calibri"/>
                <w:lang w:val="es-CL"/>
              </w:rPr>
              <w:t>” is selected.</w:t>
            </w:r>
          </w:p>
          <w:p w:rsidRPr="00650D37" w:rsidR="00650D37" w:rsidP="00650D37" w:rsidRDefault="00650D37" w14:paraId="6AED9510" w14:textId="7DD354EF">
            <w:pPr>
              <w:rPr>
                <w:rFonts w:ascii="Calibri" w:hAnsi="Calibri" w:cs="Calibri"/>
                <w:lang w:val="es-CL"/>
              </w:rPr>
            </w:pPr>
            <w:r w:rsidRPr="00650D37">
              <w:rPr>
                <w:rFonts w:ascii="Calibri" w:hAnsi="Calibri" w:cs="Calibri"/>
                <w:lang w:val="es-CL"/>
              </w:rPr>
              <w:t xml:space="preserve">While the plan operates under the legal framework of </w:t>
            </w:r>
            <w:r w:rsidRPr="00650D37">
              <w:rPr>
                <w:rFonts w:ascii="Calibri" w:hAnsi="Calibri" w:cs="Calibri"/>
                <w:b/>
                <w:bCs/>
                <w:lang w:val="es-CL"/>
              </w:rPr>
              <w:t>Law No. 21.455</w:t>
            </w:r>
            <w:r w:rsidRPr="00650D37">
              <w:rPr>
                <w:rFonts w:ascii="Calibri" w:hAnsi="Calibri" w:cs="Calibri"/>
                <w:lang w:val="es-CL"/>
              </w:rPr>
              <w:t xml:space="preserve">, which grants legal weight to sectoral plans, it </w:t>
            </w:r>
            <w:r w:rsidRPr="00650D37">
              <w:rPr>
                <w:rFonts w:ascii="Calibri" w:hAnsi="Calibri" w:cs="Calibri"/>
                <w:b/>
                <w:bCs/>
                <w:lang w:val="es-CL"/>
              </w:rPr>
              <w:t>does not itself assign penalties</w:t>
            </w:r>
            <w:r w:rsidRPr="00650D37">
              <w:rPr>
                <w:rFonts w:ascii="Calibri" w:hAnsi="Calibri" w:cs="Calibri"/>
                <w:lang w:val="es-CL"/>
              </w:rPr>
              <w:t xml:space="preserve">. Enforcement mechanisms—such as audits or administrative sanctions—would likely fall under the broader authority of the Ministry of the Environment or the Council of Ministers for Sustainability, but such processes are </w:t>
            </w:r>
            <w:r w:rsidRPr="00650D37">
              <w:rPr>
                <w:rFonts w:ascii="Calibri" w:hAnsi="Calibri" w:cs="Calibri"/>
                <w:b/>
                <w:bCs/>
                <w:lang w:val="es-CL"/>
              </w:rPr>
              <w:t>not detailed</w:t>
            </w:r>
            <w:r w:rsidRPr="00650D37">
              <w:rPr>
                <w:rFonts w:ascii="Calibri" w:hAnsi="Calibri" w:cs="Calibri"/>
                <w:lang w:val="es-CL"/>
              </w:rPr>
              <w:t xml:space="preserve"> in the plan.</w:t>
            </w:r>
            <w:r>
              <w:rPr>
                <w:rFonts w:ascii="Calibri" w:hAnsi="Calibri" w:cs="Calibri"/>
                <w:lang w:val="es-CL"/>
              </w:rPr>
              <w:t xml:space="preserve"> </w:t>
            </w:r>
          </w:p>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2E34EF" w14:paraId="704C027B" w14:textId="16D07F4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2E34EF" w14:paraId="34AD028F" w14:textId="57B01AE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CD7316" w14:paraId="127308B5" w14:textId="2D29C11C">
            <w:pPr>
              <w:textAlignment w:val="baseline"/>
              <w:rPr>
                <w:rFonts w:ascii="Calibri" w:hAnsi="Calibri" w:eastAsia="Times New Roman" w:cs="Calibri"/>
                <w:kern w:val="0"/>
                <w:lang w:eastAsia="en-GB"/>
                <w14:ligatures w14:val="none"/>
              </w:rPr>
            </w:pPr>
            <w:r w:rsidRPr="00CD7316">
              <w:rPr>
                <w:rFonts w:ascii="Calibri" w:hAnsi="Calibri" w:eastAsia="Times New Roman" w:cs="Calibri"/>
                <w:kern w:val="0"/>
                <w:lang w:eastAsia="en-GB"/>
                <w14:ligatures w14:val="none"/>
              </w:rPr>
              <w:t xml:space="preserve">The primary objective of the policy tool is to </w:t>
            </w:r>
            <w:r w:rsidRPr="00CD7316">
              <w:rPr>
                <w:rFonts w:ascii="Calibri" w:hAnsi="Calibri" w:eastAsia="Times New Roman" w:cs="Calibri"/>
                <w:b/>
                <w:bCs/>
                <w:kern w:val="0"/>
                <w:lang w:eastAsia="en-GB"/>
                <w14:ligatures w14:val="none"/>
              </w:rPr>
              <w:t>reduce greenhouse gas (GHG) emissions</w:t>
            </w:r>
            <w:r w:rsidRPr="00CD7316">
              <w:rPr>
                <w:rFonts w:ascii="Calibri" w:hAnsi="Calibri" w:eastAsia="Times New Roman" w:cs="Calibri"/>
                <w:kern w:val="0"/>
                <w:lang w:eastAsia="en-GB"/>
                <w14:ligatures w14:val="none"/>
              </w:rPr>
              <w:t xml:space="preserve"> from the agriculture, forestry, and livestock sectors in line with Chile’s Nationally Determined Contribution (NDC) and climate neutrality goals for 2050. It aims to promote </w:t>
            </w:r>
            <w:r w:rsidRPr="00CD7316">
              <w:rPr>
                <w:rFonts w:ascii="Calibri" w:hAnsi="Calibri" w:eastAsia="Times New Roman" w:cs="Calibri"/>
                <w:b/>
                <w:bCs/>
                <w:kern w:val="0"/>
                <w:lang w:eastAsia="en-GB"/>
                <w14:ligatures w14:val="none"/>
              </w:rPr>
              <w:t>sustainable production practices</w:t>
            </w:r>
            <w:r w:rsidRPr="00CD7316">
              <w:rPr>
                <w:rFonts w:ascii="Calibri" w:hAnsi="Calibri" w:eastAsia="Times New Roman" w:cs="Calibri"/>
                <w:kern w:val="0"/>
                <w:lang w:eastAsia="en-GB"/>
                <w14:ligatures w14:val="none"/>
              </w:rPr>
              <w:t xml:space="preserve">, improve </w:t>
            </w:r>
            <w:r w:rsidRPr="00CD7316">
              <w:rPr>
                <w:rFonts w:ascii="Calibri" w:hAnsi="Calibri" w:eastAsia="Times New Roman" w:cs="Calibri"/>
                <w:b/>
                <w:bCs/>
                <w:kern w:val="0"/>
                <w:lang w:eastAsia="en-GB"/>
                <w14:ligatures w14:val="none"/>
              </w:rPr>
              <w:t>carbon sinks</w:t>
            </w:r>
            <w:r w:rsidRPr="00CD7316">
              <w:rPr>
                <w:rFonts w:ascii="Calibri" w:hAnsi="Calibri" w:eastAsia="Times New Roman" w:cs="Calibri"/>
                <w:kern w:val="0"/>
                <w:lang w:eastAsia="en-GB"/>
                <w14:ligatures w14:val="none"/>
              </w:rPr>
              <w:t xml:space="preserve">, and implement </w:t>
            </w:r>
            <w:r w:rsidRPr="00CD7316">
              <w:rPr>
                <w:rFonts w:ascii="Calibri" w:hAnsi="Calibri" w:eastAsia="Times New Roman" w:cs="Calibri"/>
                <w:b/>
                <w:bCs/>
                <w:kern w:val="0"/>
                <w:lang w:eastAsia="en-GB"/>
                <w14:ligatures w14:val="none"/>
              </w:rPr>
              <w:t>mitigation actions</w:t>
            </w:r>
            <w:r w:rsidRPr="00CD7316">
              <w:rPr>
                <w:rFonts w:ascii="Calibri" w:hAnsi="Calibri" w:eastAsia="Times New Roman" w:cs="Calibri"/>
                <w:kern w:val="0"/>
                <w:lang w:eastAsia="en-GB"/>
                <w14:ligatures w14:val="none"/>
              </w:rPr>
              <w:t xml:space="preserve"> with verifiable outcomes through a sector-specific roadmap. While not a financial prudential instrument, it contributes to climate resilience and sustainable development by aligning sectoral practices with national climate policy under </w:t>
            </w:r>
            <w:r w:rsidRPr="00CD7316">
              <w:rPr>
                <w:rFonts w:ascii="Calibri" w:hAnsi="Calibri" w:eastAsia="Times New Roman" w:cs="Calibri"/>
                <w:b/>
                <w:bCs/>
                <w:kern w:val="0"/>
                <w:lang w:eastAsia="en-GB"/>
                <w14:ligatures w14:val="none"/>
              </w:rPr>
              <w:t>Law No. 21.455</w:t>
            </w:r>
            <w:r w:rsidRPr="00CD7316">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D64B7" w14:paraId="0AE0D8D1" w14:textId="79D1E59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D64B7" w14:paraId="08C74092" w14:textId="0461EC5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D64B7" w14:paraId="0A35B604" w14:textId="3BB54DE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D64B7" w14:paraId="713DD0D8" w14:textId="35797D0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90547" w14:paraId="6417835F" w14:textId="3111368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90547" w14:paraId="524BFEA7" w14:textId="7C65C7B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90547" w14:paraId="769FA956" w14:textId="67AB75D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90547" w14:paraId="2C8622E4" w14:textId="37D3D7E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76F41" w14:paraId="093659D4" w14:textId="176989F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776F41" w14:paraId="72507363" w14:textId="46DEFE6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16A586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745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6738AAB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745B">
              <w:rPr>
                <w:rFonts w:ascii="Calibri" w:hAnsi="Calibri" w:eastAsia="Times New Roman" w:cs="Calibri"/>
                <w:kern w:val="0"/>
                <w:lang w:eastAsia="en-GB"/>
                <w14:ligatures w14:val="none"/>
              </w:rPr>
              <w:t>x</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03F9422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745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0C6AF98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745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7EF38E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745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60ACCC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745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0A632A" w14:paraId="63E382DC" w14:textId="0BDCB2C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446E7A" w14:textId="0A978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2813DF">
              <w:rPr>
                <w:rFonts w:ascii="Calibri" w:hAnsi="Calibri" w:eastAsia="Times New Roman" w:cs="Calibri"/>
                <w:kern w:val="0"/>
                <w:lang w:val="en-SG" w:eastAsia="en-GB"/>
                <w14:ligatures w14:val="none"/>
              </w:rPr>
              <w:t>x</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35769A7" w14:textId="7375F8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2813DF">
              <w:rPr>
                <w:rFonts w:ascii="Calibri" w:hAnsi="Calibri" w:eastAsia="Times New Roman" w:cs="Calibri"/>
                <w:kern w:val="0"/>
                <w:lang w:val="en-SG" w:eastAsia="en-GB"/>
                <w14:ligatures w14:val="none"/>
              </w:rPr>
              <w:t>x</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59E5846" w14:textId="0FBFDF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2813DF">
              <w:rPr>
                <w:rFonts w:ascii="Calibri" w:hAnsi="Calibri" w:eastAsia="Times New Roman" w:cs="Calibri"/>
                <w:kern w:val="0"/>
                <w:lang w:val="en-SG" w:eastAsia="en-GB"/>
                <w14:ligatures w14:val="none"/>
              </w:rPr>
              <w:t>x</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995F72" w14:textId="4EF0C7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2813DF">
              <w:rPr>
                <w:rFonts w:ascii="Calibri" w:hAnsi="Calibri" w:eastAsia="Times New Roman" w:cs="Calibri"/>
                <w:kern w:val="0"/>
                <w:lang w:val="en-SG" w:eastAsia="en-GB"/>
                <w14:ligatures w14:val="none"/>
              </w:rPr>
              <w:t>x</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81FC1F1" w14:textId="062121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2813DF">
              <w:rPr>
                <w:rFonts w:ascii="Calibri" w:hAnsi="Calibri" w:eastAsia="Times New Roman" w:cs="Calibri"/>
                <w:kern w:val="0"/>
                <w:lang w:val="en-SG" w:eastAsia="en-GB"/>
                <w14:ligatures w14:val="none"/>
              </w:rPr>
              <w:t>x</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2813DF" w14:paraId="22AD9E44" w14:textId="7237D40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86749E" w14:paraId="7575BB6B" w14:textId="2C1D27E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86749E" w14:paraId="482AAF3C" w14:textId="758FD29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82CAB5A" w14:textId="164F5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816922">
              <w:rPr>
                <w:rFonts w:ascii="Calibri" w:hAnsi="Calibri" w:eastAsia="Times New Roman" w:cs="Calibri"/>
                <w:kern w:val="0"/>
                <w:lang w:val="en-SG" w:eastAsia="en-GB"/>
                <w14:ligatures w14:val="none"/>
              </w:rPr>
              <w:t>x</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816922" w14:paraId="34665820" w14:textId="0D9488C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647298" w14:paraId="5D4549A0" w14:textId="055B4F7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647298" w14:paraId="3AD9293C" w14:textId="452E757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C82771" w14:paraId="64268B92" w14:textId="59230A8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4B70E5" w14:paraId="5F9C9C35" w14:textId="5BE94B2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4B70E5" w14:paraId="4C132775" w14:textId="1FF3FBD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11331C6" w14:textId="05CE4C5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521C80">
              <w:rPr>
                <w:rFonts w:ascii="Calibri" w:hAnsi="Calibri" w:eastAsia="Times New Roman" w:cs="Calibri"/>
                <w:kern w:val="0"/>
                <w:lang w:eastAsia="en-GB"/>
                <w14:ligatures w14:val="none"/>
              </w:rPr>
              <w:t>x</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1262C0D" w14:textId="5652FB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521C80">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521C80" w14:paraId="24B9053F" w14:textId="600FCD2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BADE2A8" w14:textId="6133A6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9318A3">
              <w:rPr>
                <w:rFonts w:ascii="Calibri" w:hAnsi="Calibri" w:eastAsia="Times New Roman" w:cs="Calibri"/>
                <w:kern w:val="0"/>
                <w:lang w:eastAsia="en-GB"/>
                <w14:ligatures w14:val="none"/>
              </w:rPr>
              <w:t>x</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353CFDB" w14:textId="1595DF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9318A3">
              <w:rPr>
                <w:rFonts w:ascii="Calibri" w:hAnsi="Calibri" w:eastAsia="Times New Roman" w:cs="Calibri"/>
                <w:kern w:val="0"/>
                <w:lang w:eastAsia="en-GB"/>
                <w14:ligatures w14:val="none"/>
              </w:rPr>
              <w:t>x</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DF59F43" w14:textId="319AE3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9318A3">
              <w:rPr>
                <w:rFonts w:ascii="Calibri" w:hAnsi="Calibri" w:eastAsia="Times New Roman" w:cs="Calibri"/>
                <w:kern w:val="0"/>
                <w:lang w:eastAsia="en-GB"/>
                <w14:ligatures w14:val="none"/>
              </w:rPr>
              <w:t>x</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9318A3" w14:paraId="60A88F17" w14:textId="4E2FD96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E3AC5" w14:paraId="66CFB58D" w14:textId="56DDFE5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2485369" w14:textId="133B0420">
            <w:pPr>
              <w:rPr>
                <w:rFonts w:cstheme="minorHAnsi"/>
              </w:rPr>
            </w:pPr>
            <w:r w:rsidRPr="009C4D10">
              <w:rPr>
                <w:rFonts w:cstheme="minorHAnsi"/>
                <w:lang w:val="en-SG"/>
              </w:rPr>
              <w:t> </w:t>
            </w:r>
            <w:r w:rsidRPr="009C4D10">
              <w:rPr>
                <w:rFonts w:cstheme="minorHAnsi"/>
              </w:rPr>
              <w:t> </w:t>
            </w:r>
            <w:r w:rsidR="00BE3AC5">
              <w:rPr>
                <w:rFonts w:cstheme="minorHAnsi"/>
              </w:rPr>
              <w:t>x</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5A19FBCB">
            <w:pPr>
              <w:rPr>
                <w:rFonts w:cstheme="minorHAnsi"/>
              </w:rPr>
            </w:pPr>
            <w:r w:rsidRPr="009C4D10">
              <w:rPr>
                <w:rFonts w:cstheme="minorHAnsi"/>
                <w:lang w:val="en-SG"/>
              </w:rPr>
              <w:t> </w:t>
            </w:r>
            <w:r w:rsidRPr="009C4D10">
              <w:rPr>
                <w:rFonts w:cstheme="minorHAnsi"/>
              </w:rPr>
              <w:t> </w:t>
            </w:r>
            <w:r w:rsidR="00BE3AC5">
              <w:rPr>
                <w:rFonts w:cstheme="minorHAnsi"/>
              </w:rPr>
              <w:t>x</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8FCEFC" w14:textId="31DD6F1E">
            <w:pPr>
              <w:rPr>
                <w:rFonts w:cstheme="minorHAnsi"/>
              </w:rPr>
            </w:pPr>
            <w:r w:rsidRPr="009C4D10">
              <w:rPr>
                <w:rFonts w:cstheme="minorHAnsi"/>
                <w:lang w:val="en-SG"/>
              </w:rPr>
              <w:t> </w:t>
            </w:r>
            <w:r w:rsidRPr="009C4D10">
              <w:rPr>
                <w:rFonts w:cstheme="minorHAnsi"/>
              </w:rPr>
              <w:t> </w:t>
            </w:r>
            <w:r w:rsidR="00BE3AC5">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020DE7E" w14:textId="16FC999C">
            <w:pPr>
              <w:rPr>
                <w:rFonts w:cstheme="minorHAnsi"/>
              </w:rPr>
            </w:pPr>
            <w:r w:rsidRPr="009C4D10">
              <w:rPr>
                <w:rFonts w:cstheme="minorHAnsi"/>
                <w:lang w:val="en-SG"/>
              </w:rPr>
              <w:t> </w:t>
            </w:r>
            <w:r w:rsidRPr="009C4D10">
              <w:rPr>
                <w:rFonts w:cstheme="minorHAnsi"/>
              </w:rPr>
              <w:t> </w:t>
            </w:r>
            <w:r w:rsidR="00BE3AC5">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739DA2A0">
            <w:pPr>
              <w:rPr>
                <w:rFonts w:cstheme="minorHAnsi"/>
              </w:rPr>
            </w:pPr>
            <w:r w:rsidRPr="009C4D10">
              <w:rPr>
                <w:rFonts w:cstheme="minorHAnsi"/>
                <w:lang w:val="en-SG"/>
              </w:rPr>
              <w:t> </w:t>
            </w:r>
            <w:r w:rsidRPr="009C4D10">
              <w:rPr>
                <w:rFonts w:cstheme="minorHAnsi"/>
              </w:rPr>
              <w:t> </w:t>
            </w:r>
            <w:r w:rsidR="00BE3AC5">
              <w:rPr>
                <w:rFonts w:cstheme="minorHAnsi"/>
              </w:rPr>
              <w:t>x</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C042850" w14:textId="0174D3BB">
            <w:pPr>
              <w:rPr>
                <w:rFonts w:cstheme="minorHAnsi"/>
              </w:rPr>
            </w:pPr>
            <w:r w:rsidRPr="009C4D10">
              <w:rPr>
                <w:rFonts w:cstheme="minorHAnsi"/>
              </w:rPr>
              <w:t>  </w:t>
            </w:r>
            <w:r w:rsidR="00BE3AC5">
              <w:rPr>
                <w:rFonts w:cstheme="minorHAnsi"/>
              </w:rPr>
              <w:t>x</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95A1B27" w14:textId="79EB6D4B">
            <w:pPr>
              <w:rPr>
                <w:rFonts w:cstheme="minorHAnsi"/>
              </w:rPr>
            </w:pPr>
            <w:r w:rsidRPr="009C4D10">
              <w:rPr>
                <w:rFonts w:cstheme="minorHAnsi"/>
                <w:lang w:val="en-SG"/>
              </w:rPr>
              <w:t> </w:t>
            </w:r>
            <w:r w:rsidRPr="009C4D10">
              <w:rPr>
                <w:rFonts w:cstheme="minorHAnsi"/>
              </w:rPr>
              <w:t> </w:t>
            </w:r>
            <w:r w:rsidR="00BE3AC5">
              <w:rPr>
                <w:rFonts w:cstheme="minorHAnsi"/>
              </w:rPr>
              <w:t>x</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vAlign w:val="center"/>
          </w:tcPr>
          <w:p w:rsidRPr="00CF2E7C" w:rsidR="002F0752" w:rsidP="00CF2E7C" w:rsidRDefault="002F0752" w14:paraId="63712777" w14:textId="77777777">
            <w:pPr>
              <w:rPr>
                <w:rFonts w:ascii="Calibri" w:hAnsi="Calibri" w:cs="Calibri"/>
              </w:rPr>
            </w:pPr>
          </w:p>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10E48" w:rsidP="00874E39" w:rsidRDefault="00A10E48" w14:paraId="65975562" w14:textId="77777777">
      <w:r>
        <w:separator/>
      </w:r>
    </w:p>
  </w:endnote>
  <w:endnote w:type="continuationSeparator" w:id="0">
    <w:p w:rsidR="00A10E48" w:rsidP="00874E39" w:rsidRDefault="00A10E48" w14:paraId="76517CD4" w14:textId="77777777">
      <w:r>
        <w:continuationSeparator/>
      </w:r>
    </w:p>
  </w:endnote>
  <w:endnote w:type="continuationNotice" w:id="1">
    <w:p w:rsidR="00A10E48" w:rsidRDefault="00A10E48" w14:paraId="2F54432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16B0D2B2"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10E48" w:rsidP="00874E39" w:rsidRDefault="00A10E48" w14:paraId="092F424A" w14:textId="77777777">
      <w:r>
        <w:separator/>
      </w:r>
    </w:p>
  </w:footnote>
  <w:footnote w:type="continuationSeparator" w:id="0">
    <w:p w:rsidR="00A10E48" w:rsidP="00874E39" w:rsidRDefault="00A10E48" w14:paraId="54029E69" w14:textId="77777777">
      <w:r>
        <w:continuationSeparator/>
      </w:r>
    </w:p>
  </w:footnote>
  <w:footnote w:type="continuationNotice" w:id="1">
    <w:p w:rsidR="00A10E48" w:rsidRDefault="00A10E48" w14:paraId="7A2A3B6C"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32A"/>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45B"/>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3DF"/>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4EF"/>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9C6"/>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0B"/>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0E5"/>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1C80"/>
    <w:rsid w:val="00522477"/>
    <w:rsid w:val="00522D2A"/>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298"/>
    <w:rsid w:val="00647D9B"/>
    <w:rsid w:val="00650D37"/>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547"/>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F41"/>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922"/>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749E"/>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A55"/>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8A3"/>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91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27"/>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315"/>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E48"/>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D2D"/>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AC5"/>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771"/>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B02"/>
    <w:rsid w:val="00CB7544"/>
    <w:rsid w:val="00CB76AA"/>
    <w:rsid w:val="00CB790E"/>
    <w:rsid w:val="00CC1407"/>
    <w:rsid w:val="00CC34AB"/>
    <w:rsid w:val="00CC3EF2"/>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316"/>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6DE"/>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5ED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6BF9"/>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4B7"/>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3776D4"/>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BF55D7"/>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theme" Target="theme/theme1.xml" Id="rId22" /><Relationship Type="http://schemas.openxmlformats.org/officeDocument/2006/relationships/hyperlink" Target="https://bibliotecadigital.odepa.gob.cl/bitstream/handle/20.500.12650/74030/PlanSectorialdeMitigacionalCambioClimatico-ago24.pdf" TargetMode="External" Id="Re46b6f74b2344fab"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52A8B9-3FE5-4A13-A292-4951BFE611BA}"/>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27</cp:revision>
  <cp:lastPrinted>2025-03-21T00:14:00Z</cp:lastPrinted>
  <dcterms:created xsi:type="dcterms:W3CDTF">2025-08-14T23:42:00Z</dcterms:created>
  <dcterms:modified xsi:type="dcterms:W3CDTF">2025-08-25T17:04:05Z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